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Обоснование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>
      <w:pPr>
        <w:pStyle w:val="Normal"/>
        <w:jc w:val="center"/>
        <w:rPr>
          <w:b/>
          <w:color w:themeColor="text1" w:val="000000"/>
          <w:sz w:val="28"/>
          <w:szCs w:val="28"/>
        </w:rPr>
      </w:pPr>
      <w:r>
        <w:rPr>
          <w:b/>
          <w:color w:themeColor="text1" w:val="000000"/>
          <w:sz w:val="28"/>
          <w:szCs w:val="28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854"/>
      </w:tblGrid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Проект постановления Администрации Красногвардейского муниципального округа «Об утверждении Порядка принятия решения о заключении соглашений о муниципально-частном партнерстве и концессионных соглашений на срок, превышающий срок действия утвержденных лимитов бюджетных обязательств»</w:t>
            </w:r>
          </w:p>
          <w:p>
            <w:pPr>
              <w:pStyle w:val="Normal"/>
              <w:pBdr>
                <w:bottom w:val="single" w:sz="12" w:space="1" w:color="000000"/>
              </w:pBdr>
              <w:jc w:val="center"/>
              <w:rPr>
                <w:i w:val="false"/>
                <w:i w:val="false"/>
                <w:iCs w:val="false"/>
                <w:sz w:val="24"/>
                <w:szCs w:val="24"/>
              </w:rPr>
            </w:pPr>
            <w:r>
              <w:rPr>
                <w:i w:val="false"/>
                <w:iCs w:val="false"/>
                <w:sz w:val="24"/>
                <w:szCs w:val="24"/>
              </w:rPr>
              <w:t>У</w:t>
            </w:r>
            <w:r>
              <w:rPr>
                <w:i w:val="false"/>
                <w:iCs w:val="false"/>
                <w:sz w:val="24"/>
                <w:szCs w:val="24"/>
              </w:rPr>
              <w:t>правлени</w:t>
            </w:r>
            <w:r>
              <w:rPr>
                <w:i w:val="false"/>
                <w:iCs w:val="false"/>
                <w:sz w:val="24"/>
                <w:szCs w:val="24"/>
              </w:rPr>
              <w:t>е</w:t>
            </w:r>
            <w:r>
              <w:rPr>
                <w:i w:val="false"/>
                <w:iCs w:val="false"/>
                <w:sz w:val="24"/>
                <w:szCs w:val="24"/>
              </w:rPr>
              <w:t xml:space="preserve"> АПК и </w:t>
            </w:r>
            <w:r>
              <w:rPr>
                <w:i w:val="false"/>
                <w:iCs w:val="false"/>
                <w:sz w:val="24"/>
                <w:szCs w:val="24"/>
              </w:rPr>
              <w:t xml:space="preserve">экономического развития </w:t>
            </w:r>
            <w:r>
              <w:rPr>
                <w:i w:val="false"/>
                <w:iCs w:val="false"/>
                <w:sz w:val="24"/>
                <w:szCs w:val="24"/>
              </w:rPr>
              <w:t xml:space="preserve">Красногвардейского муниципального округа Администрации Красногвардейского муниципального округа </w:t>
            </w:r>
            <w:r>
              <w:rPr>
                <w:i w:val="false"/>
                <w:iCs w:val="false"/>
                <w:sz w:val="24"/>
                <w:szCs w:val="24"/>
              </w:rPr>
              <w:t>Белгородской области</w:t>
            </w:r>
          </w:p>
          <w:p>
            <w:pPr>
              <w:pStyle w:val="Normal"/>
              <w:jc w:val="center"/>
              <w:rPr/>
            </w:pPr>
            <w:r>
              <w:rPr>
                <w:i/>
              </w:rPr>
              <w:t xml:space="preserve">(наименование  структурного подразделения </w:t>
            </w:r>
            <w:r>
              <w:rPr>
                <w:rFonts w:eastAsia="Times New Roman"/>
                <w:i/>
              </w:rPr>
              <w:t>администрации  района</w:t>
            </w:r>
            <w:r>
              <w:rPr>
                <w:i/>
              </w:rPr>
              <w:t>, подготовившего данный проект нормативного правового акта)</w:t>
            </w:r>
          </w:p>
          <w:p>
            <w:pPr>
              <w:pStyle w:val="Normal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Обоснование необходимости принятия нормативного правового акта (основания, концепция, цели, задачи, последствия принятия): актуализация НПА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Красногвардейского </w:t>
            </w:r>
            <w:r>
              <w:rPr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 не окажет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 о положениях </w:t>
            </w:r>
            <w:r>
              <w:rPr>
                <w:sz w:val="24"/>
                <w:szCs w:val="24"/>
                <w:lang w:eastAsia="en-US"/>
              </w:rPr>
              <w:t xml:space="preserve">проекта нормативного правового акта, которые могут привести к недопущению, ограничению или устранению конкуренции на рынках товаров, работ, услуг Красногвардейского </w:t>
            </w:r>
            <w:r>
              <w:rPr>
                <w:sz w:val="24"/>
                <w:szCs w:val="24"/>
                <w:lang w:eastAsia="en-US"/>
              </w:rPr>
              <w:t>муниципального округа</w:t>
            </w:r>
            <w:r>
              <w:rPr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 отсутствует</w:t>
            </w:r>
          </w:p>
        </w:tc>
      </w:tr>
      <w:tr>
        <w:trPr/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2940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color w:themeColor="text1" w:val="000000"/>
          <w:sz w:val="28"/>
          <w:szCs w:val="28"/>
        </w:rPr>
      </w:pPr>
      <w:r>
        <w:rPr>
          <w:color w:themeColor="text1" w:val="000000"/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20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Application>LibreOffice/25.2.6.2$Linux_X86_64 LibreOffice_project/520$Build-2</Application>
  <AppVersion>15.0000</AppVersion>
  <Pages>1</Pages>
  <Words>156</Words>
  <Characters>1279</Characters>
  <CharactersWithSpaces>1432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Rubcov</dc:creator>
  <dc:description/>
  <dc:language>ru-RU</dc:language>
  <cp:lastModifiedBy/>
  <cp:lastPrinted>2026-04-08T13:20:06Z</cp:lastPrinted>
  <dcterms:modified xsi:type="dcterms:W3CDTF">2026-04-08T13:20:09Z</dcterms:modified>
  <cp:revision>22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