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pBdr/>
        <w:shd w:val="clear" w:color="FFFFFF" w:fill="FFFFFF"/>
        <w:spacing w:lineRule="auto" w:line="232" w:before="240" w:after="150"/>
        <w:contextualSpacing/>
        <w:jc w:val="center"/>
        <w:rPr>
          <w:rFonts w:ascii="Times New Roman" w:hAnsi="Times New Roman" w:cs="Times New Roman"/>
          <w:b/>
          <w:bCs/>
          <w:color w:val="222223"/>
          <w:sz w:val="36"/>
          <w:szCs w:val="36"/>
        </w:rPr>
      </w:pPr>
      <w:r>
        <w:rPr>
          <w:rFonts w:cs="Times New Roman" w:ascii="Times New Roman" w:hAnsi="Times New Roman"/>
          <w:b/>
          <w:color w:val="222223"/>
          <w:sz w:val="36"/>
          <w:szCs w:val="40"/>
        </w:rPr>
        <w:t xml:space="preserve">   </w:t>
      </w:r>
      <w:r>
        <w:rPr>
          <w:rFonts w:cs="Times New Roman" w:ascii="Times New Roman" w:hAnsi="Times New Roman"/>
          <w:b/>
          <w:color w:val="222223"/>
          <w:sz w:val="36"/>
          <w:szCs w:val="40"/>
        </w:rPr>
        <w:t xml:space="preserve">Оцени конкуренцию на товарных рынках </w:t>
      </w:r>
    </w:p>
    <w:p>
      <w:pPr>
        <w:pStyle w:val="3"/>
        <w:pBdr/>
        <w:shd w:val="clear" w:color="FFFFFF" w:fill="FFFFFF"/>
        <w:spacing w:lineRule="auto" w:line="232" w:before="240" w:after="15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color w:val="222223"/>
          <w:sz w:val="36"/>
          <w:szCs w:val="40"/>
        </w:rPr>
        <w:t>Белгородской области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стандартом развития конкуренции в субъектах Российской Федерации в рамках проведения мониторинга </w:t>
      </w:r>
      <w:r>
        <w:rPr>
          <w:rFonts w:cs="Times New Roman" w:ascii="Times New Roman" w:hAnsi="Times New Roman"/>
          <w:bCs/>
          <w:sz w:val="28"/>
          <w:szCs w:val="28"/>
        </w:rPr>
        <w:t xml:space="preserve">состояния </w:t>
        <w:br/>
        <w:t>и развития конкуренции на товарных рынках субъекта Российской Федерации</w:t>
      </w:r>
      <w:r>
        <w:rPr>
          <w:rFonts w:cs="Times New Roman" w:ascii="Times New Roman" w:hAnsi="Times New Roman"/>
          <w:sz w:val="28"/>
          <w:szCs w:val="28"/>
        </w:rPr>
        <w:t xml:space="preserve"> министерство экономического развития и промышленности Белгородской области (у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полномоченный орган по содействию развитию конкуренции в области) </w:t>
      </w:r>
      <w:r>
        <w:rPr>
          <w:rFonts w:cs="Times New Roman" w:ascii="Times New Roman" w:hAnsi="Times New Roman"/>
          <w:sz w:val="28"/>
          <w:szCs w:val="28"/>
        </w:rPr>
        <w:t>проводит опрос потребителей на предмет удовлетворенности качеством товаров, работ и услуг на товарных рынках Белгородской области и состоянием ценовой конкуренции, а также предпринимателей</w:t>
      </w:r>
      <w:r>
        <w:rPr>
          <w:rFonts w:cs="Times New Roman" w:ascii="Times New Roman" w:hAnsi="Times New Roman"/>
          <w:bCs/>
          <w:sz w:val="28"/>
          <w:szCs w:val="28"/>
        </w:rPr>
        <w:t xml:space="preserve"> на предмет наличия (отсутствия) административных барьеров и оценки состояния конкуренции субъектами предпринимательской деятельности</w:t>
      </w:r>
      <w:r>
        <w:rPr>
          <w:rFonts w:cs="Times New Roman" w:ascii="Times New Roman" w:hAnsi="Times New Roman"/>
          <w:sz w:val="28"/>
          <w:szCs w:val="28"/>
        </w:rPr>
        <w:t xml:space="preserve"> на товарных рынках Белгородской области.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Результаты данного мониторинга помогут выявить актуальные проблемы, с которыми сталкиваются потребители и производители региона, будут способствовать выработке рекомендаций по развитию конкуренции и формированию благоприятного предпринимательского климата в Белгородской области.</w:t>
      </w:r>
    </w:p>
    <w:p>
      <w:pPr>
        <w:pStyle w:val="Default"/>
        <w:ind w:firstLine="709"/>
        <w:jc w:val="both"/>
        <w:rPr/>
      </w:pPr>
      <w:r>
        <w:rPr>
          <w:sz w:val="28"/>
          <w:szCs w:val="28"/>
        </w:rPr>
        <w:t xml:space="preserve">Мы приглашаем принять участие в опросе и выразить свое мнение жителей Белгородской области в возрасте 18 лет и старше, а также руководителей и собственников предприятий, общественных организаций </w:t>
        <w:br/>
        <w:t xml:space="preserve">и индивидуальных предпринимателей Белгородской области.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Участникам опроса гарантируется конфиденциальность мнений </w:t>
        <w:br/>
        <w:t xml:space="preserve">и оценок. Обобщенные результаты исследования будут включены в Доклад </w:t>
        <w:br/>
        <w:t>о состоянии и развитии конкуренции на рынках товаров, работ и услуг Белгородской области по итогам 2024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Анкета для опроса потребителей товаров и услуг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" w:tgtFrame="https://forms.yandex.ru/u/671f9e2c3e9d085d7d11d3d7/">
        <w:r>
          <w:rPr>
            <w:rStyle w:val="-"/>
            <w:rFonts w:cs="Times New Roman" w:ascii="Times New Roman" w:hAnsi="Times New Roman"/>
            <w:sz w:val="28"/>
            <w:szCs w:val="28"/>
          </w:rPr>
          <w:t>https://forms.yandex.ru/u/671f9e2c3e9d085d7d11d3d7/</w:t>
        </w:r>
      </w:hyperlink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Анкета для опроса субъектов предпринимательской деятельности </w:t>
      </w:r>
      <w:hyperlink r:id="rId3" w:tgtFrame="https://forms.yandex.ru/u/67179585068ff0126c470aac/">
        <w:r>
          <w:rPr>
            <w:rFonts w:cs="Times New Roman" w:ascii="Times New Roman" w:hAnsi="Times New Roman"/>
            <w:sz w:val="28"/>
            <w:szCs w:val="28"/>
          </w:rPr>
          <w:t>https://forms.yandex.ru/u/67179585068ff0126c470aac/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Mention" w:customStyle="1">
    <w:name w:val="Mention"/>
    <w:basedOn w:val="DefaultParagraphFont"/>
    <w:uiPriority w:val="99"/>
    <w:semiHidden/>
    <w:unhideWhenUsed/>
    <w:qFormat/>
    <w:rPr>
      <w:color w:val="2B579A"/>
      <w:shd w:fill="E6E6E6" w:val="clear"/>
    </w:rPr>
  </w:style>
  <w:style w:type="character" w:styleId="Style16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Style28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9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71f9e2c3e9d085d7d11d3d7/" TargetMode="External"/><Relationship Id="rId3" Type="http://schemas.openxmlformats.org/officeDocument/2006/relationships/hyperlink" Target="https://forms.yandex.ru/u/67179585068ff0126c470aac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194</Words>
  <Characters>1547</Characters>
  <CharactersWithSpaces>1743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2024-12-03T07:18:00Z</dcterms:created>
  <dc:creator>Ахметова Лилия Александровна</dc:creator>
  <dc:description/>
  <dc:language>ru-RU</dc:language>
  <cp:lastModifiedBy/>
  <dcterms:modified xsi:type="dcterms:W3CDTF">2024-12-11T10:14:13Z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