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exact" w:line="370"/>
        <w:ind w:hanging="206" w:left="408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2"/>
          <w:sz w:val="28"/>
          <w:szCs w:val="28"/>
        </w:rPr>
        <w:t xml:space="preserve">Управление АПК и экономического развития района администрации </w:t>
      </w:r>
      <w:r>
        <w:rPr>
          <w:rFonts w:eastAsia="Times New Roman" w:ascii="Tinos" w:hAnsi="Tinos"/>
          <w:b/>
          <w:bCs/>
          <w:sz w:val="28"/>
          <w:szCs w:val="28"/>
        </w:rPr>
        <w:t>Красногвардейского района уведомляет о проведении публичных консультаций в целях оценки регулирующего воздействия проекта</w:t>
      </w:r>
    </w:p>
    <w:p>
      <w:pPr>
        <w:pStyle w:val="Normal"/>
        <w:shd w:val="clear" w:color="auto" w:fill="FFFFFF"/>
        <w:spacing w:lineRule="exact" w:line="370"/>
        <w:ind w:left="29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нормативного правового акта</w:t>
      </w:r>
    </w:p>
    <w:p>
      <w:pPr>
        <w:pStyle w:val="Normal"/>
        <w:shd w:val="clear" w:color="auto" w:fill="FFFFFF"/>
        <w:tabs>
          <w:tab w:val="clear" w:pos="720"/>
          <w:tab w:val="left" w:pos="2977" w:leader="none"/>
        </w:tabs>
        <w:spacing w:before="797" w:after="0"/>
        <w:ind w:left="24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Нормативный правовой акт:</w:t>
      </w:r>
    </w:p>
    <w:p>
      <w:pPr>
        <w:pStyle w:val="Normal"/>
        <w:shd w:val="clear" w:color="auto" w:fill="FFFFFF"/>
        <w:spacing w:lineRule="exact" w:line="370" w:before="206" w:after="0"/>
        <w:ind w:left="14"/>
        <w:jc w:val="both"/>
        <w:rPr>
          <w:rFonts w:eastAsiaTheme="minorEastAsia"/>
          <w:highlight w:val="none"/>
          <w:shd w:fill="auto" w:val="clear"/>
        </w:rPr>
      </w:pPr>
      <w:r>
        <w:rPr>
          <w:rFonts w:eastAsia="Times New Roman" w:ascii="Tinos" w:hAnsi="Tinos"/>
          <w:spacing w:val="-1"/>
          <w:sz w:val="28"/>
          <w:szCs w:val="28"/>
          <w:shd w:fill="auto" w:val="clear"/>
        </w:rPr>
        <w:t xml:space="preserve">Проект </w:t>
      </w:r>
      <w:r>
        <w:rPr>
          <w:rFonts w:eastAsia="Times New Roman" w:ascii="Tinos" w:hAnsi="Tinos"/>
          <w:spacing w:val="-1"/>
          <w:sz w:val="28"/>
          <w:szCs w:val="28"/>
          <w:shd w:fill="auto" w:val="clear"/>
        </w:rPr>
        <w:t>распоряжения</w:t>
      </w:r>
      <w:r>
        <w:rPr>
          <w:rFonts w:eastAsia="Times New Roman" w:ascii="Tinos" w:hAnsi="Tinos"/>
          <w:spacing w:val="-1"/>
          <w:sz w:val="28"/>
          <w:szCs w:val="28"/>
          <w:shd w:fill="auto" w:val="clear"/>
        </w:rPr>
        <w:t xml:space="preserve"> администрации Красногвардейского района </w:t>
      </w:r>
      <w:r>
        <w:rPr>
          <w:rFonts w:eastAsia="" w:eastAsiaTheme="minorEastAsia" w:ascii="Tinos" w:hAnsi="Tinos"/>
          <w:spacing w:val="-1"/>
          <w:sz w:val="28"/>
          <w:szCs w:val="28"/>
          <w:shd w:fill="auto" w:val="clear"/>
        </w:rPr>
        <w:t xml:space="preserve">«Об </w:t>
      </w:r>
      <w:r>
        <w:rPr>
          <w:rFonts w:eastAsia="" w:eastAsiaTheme="minorEastAsia" w:ascii="Tinos" w:hAnsi="Tinos"/>
          <w:spacing w:val="-1"/>
          <w:sz w:val="28"/>
          <w:szCs w:val="28"/>
          <w:shd w:fill="auto" w:val="clear"/>
        </w:rPr>
        <w:t>организации временного трудоустройства несовершеннолетних граждан в возрасте от 14 до 18 лет в свободное от учебы время в 2025 году</w:t>
      </w:r>
      <w:r>
        <w:rPr>
          <w:rFonts w:eastAsia="" w:eastAsiaTheme="minorEastAsia" w:ascii="Tinos" w:hAnsi="Tinos"/>
          <w:sz w:val="28"/>
          <w:szCs w:val="28"/>
          <w:shd w:fill="auto" w:val="clear"/>
        </w:rPr>
        <w:t>»</w:t>
      </w:r>
    </w:p>
    <w:p>
      <w:pPr>
        <w:pStyle w:val="Normal"/>
        <w:shd w:val="clear" w:color="auto" w:fill="FFFFFF"/>
        <w:tabs>
          <w:tab w:val="clear" w:pos="720"/>
          <w:tab w:val="left" w:pos="2977" w:leader="none"/>
        </w:tabs>
        <w:spacing w:lineRule="exact" w:line="370" w:before="206" w:after="0"/>
        <w:ind w:left="14"/>
        <w:jc w:val="both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Разработчик (регулирующий орган):</w:t>
      </w:r>
      <w:bookmarkStart w:id="0" w:name="_GoBack"/>
      <w:bookmarkEnd w:id="0"/>
    </w:p>
    <w:p>
      <w:pPr>
        <w:pStyle w:val="NoSpacing"/>
        <w:jc w:val="both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rmal"/>
        <w:rPr>
          <w:highlight w:val="none"/>
          <w:shd w:fill="auto" w:val="clear"/>
        </w:rPr>
      </w:pPr>
      <w:r>
        <w:rPr>
          <w:rFonts w:eastAsia="Times New Roman" w:ascii="Tinos" w:hAnsi="Tinos"/>
          <w:color w:val="000000"/>
          <w:sz w:val="28"/>
          <w:szCs w:val="28"/>
          <w:shd w:fill="auto" w:val="clear"/>
        </w:rPr>
        <w:t>Территориальный отдел — Красногвардейский кадровый центр</w:t>
      </w:r>
    </w:p>
    <w:p>
      <w:pPr>
        <w:pStyle w:val="Normal"/>
        <w:shd w:val="clear" w:color="auto" w:fill="FFFFFF"/>
        <w:spacing w:lineRule="exact" w:line="566" w:before="29" w:after="0"/>
        <w:ind w:left="14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Срок проведения публичных консультаций:</w:t>
      </w:r>
    </w:p>
    <w:p>
      <w:pPr>
        <w:pStyle w:val="Normal"/>
        <w:shd w:val="clear" w:color="auto" w:fill="FFFFFF"/>
        <w:spacing w:lineRule="exact" w:line="566"/>
        <w:ind w:left="14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«13» января 2025 года - «21» января 2025 года</w:t>
      </w:r>
    </w:p>
    <w:p>
      <w:pPr>
        <w:pStyle w:val="Normal"/>
        <w:shd w:val="clear" w:color="auto" w:fill="FFFFFF"/>
        <w:spacing w:lineRule="exact" w:line="566"/>
        <w:ind w:left="14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Способ направления ответов:</w:t>
      </w:r>
    </w:p>
    <w:p>
      <w:pPr>
        <w:pStyle w:val="Normal"/>
        <w:shd w:val="clear" w:color="auto" w:fill="FFFFFF"/>
        <w:spacing w:lineRule="exact" w:line="365" w:before="168" w:after="0"/>
        <w:ind w:left="10"/>
        <w:rPr>
          <w:rFonts w:eastAsia="" w:eastAsiaTheme="minorEastAsia"/>
          <w:highlight w:val="none"/>
          <w:shd w:fill="158466" w:val="clear"/>
        </w:rPr>
      </w:pPr>
      <w:r>
        <w:rPr>
          <w:rFonts w:eastAsia="Times New Roman" w:ascii="Tinos" w:hAnsi="Tinos"/>
          <w:spacing w:val="-2"/>
          <w:sz w:val="28"/>
          <w:szCs w:val="28"/>
          <w:shd w:fill="auto" w:val="clear"/>
        </w:rPr>
        <w:t xml:space="preserve">Принимаются по адресу: </w:t>
      </w:r>
      <w:r>
        <w:rPr>
          <w:rFonts w:eastAsia="Times New Roman" w:ascii="Tinos" w:hAnsi="Tinos"/>
          <w:b/>
          <w:bCs/>
          <w:i/>
          <w:iCs/>
          <w:spacing w:val="-2"/>
          <w:sz w:val="28"/>
          <w:szCs w:val="28"/>
          <w:shd w:fill="auto" w:val="clear"/>
        </w:rPr>
        <w:t xml:space="preserve">Белгородская область, г. Бирюч, </w:t>
      </w:r>
      <w:r>
        <w:rPr>
          <w:rFonts w:eastAsia="Times New Roman" w:ascii="Tinos" w:hAnsi="Tinos"/>
          <w:b/>
          <w:bCs/>
          <w:i/>
          <w:iCs/>
          <w:spacing w:val="-2"/>
          <w:sz w:val="28"/>
          <w:szCs w:val="28"/>
          <w:shd w:fill="auto" w:val="clear"/>
        </w:rPr>
        <w:t>у</w:t>
      </w:r>
      <w:r>
        <w:rPr>
          <w:rFonts w:eastAsia="Times New Roman" w:ascii="Tinos" w:hAnsi="Tinos"/>
          <w:b/>
          <w:bCs/>
          <w:i/>
          <w:iCs/>
          <w:spacing w:val="-2"/>
          <w:sz w:val="28"/>
          <w:szCs w:val="28"/>
          <w:shd w:fill="auto" w:val="clear"/>
        </w:rPr>
        <w:t xml:space="preserve">л. </w:t>
      </w:r>
      <w:r>
        <w:rPr>
          <w:rFonts w:eastAsia="Times New Roman" w:ascii="Tinos" w:hAnsi="Tinos"/>
          <w:b/>
          <w:bCs/>
          <w:i/>
          <w:iCs/>
          <w:spacing w:val="-2"/>
          <w:sz w:val="28"/>
          <w:szCs w:val="28"/>
          <w:shd w:fill="auto" w:val="clear"/>
        </w:rPr>
        <w:t>Павловского</w:t>
      </w:r>
      <w:r>
        <w:rPr>
          <w:rFonts w:eastAsia="Times New Roman" w:ascii="Tinos" w:hAnsi="Tinos"/>
          <w:b/>
          <w:bCs/>
          <w:i/>
          <w:iCs/>
          <w:spacing w:val="-2"/>
          <w:sz w:val="28"/>
          <w:szCs w:val="28"/>
          <w:shd w:fill="auto" w:val="clear"/>
        </w:rPr>
        <w:t xml:space="preserve">, 1, </w:t>
      </w:r>
      <w:r>
        <w:rPr>
          <w:rFonts w:eastAsia="Times New Roman" w:ascii="Tinos" w:hAnsi="Tinos"/>
          <w:i/>
          <w:iCs/>
          <w:sz w:val="28"/>
          <w:szCs w:val="28"/>
          <w:shd w:fill="auto" w:val="clear"/>
        </w:rPr>
        <w:t xml:space="preserve"> </w:t>
      </w:r>
      <w:r>
        <w:rPr>
          <w:rFonts w:eastAsia="Times New Roman" w:ascii="Tinos" w:hAnsi="Tinos"/>
          <w:sz w:val="28"/>
          <w:szCs w:val="28"/>
          <w:shd w:fill="auto" w:val="clear"/>
        </w:rPr>
        <w:t xml:space="preserve">а также по адресу электронной почты: </w:t>
      </w:r>
      <w:r>
        <w:rPr>
          <w:rFonts w:eastAsia="Times New Roman" w:ascii="Tinos" w:hAnsi="Tinos"/>
          <w:sz w:val="28"/>
          <w:szCs w:val="28"/>
          <w:shd w:fill="auto" w:val="clear"/>
          <w:lang w:val="en-US"/>
        </w:rPr>
        <w:t>krgvckiytsz@yandex.ru</w:t>
      </w:r>
    </w:p>
    <w:p>
      <w:pPr>
        <w:pStyle w:val="Normal"/>
        <w:shd w:val="clear" w:color="auto" w:fill="FFFFFF"/>
        <w:spacing w:lineRule="exact" w:line="365" w:before="168" w:after="0"/>
        <w:ind w:left="10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Прилагаемые документы: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1. Проект;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2. Сводный отчет о результатах проведения ОРВ проекта нормативного правового акта;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3. Расчет стандартных издержек;</w:t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4. Пояснительная записка.</w:t>
      </w:r>
    </w:p>
    <w:p>
      <w:pPr>
        <w:pStyle w:val="NoSpacing"/>
        <w:rPr>
          <w:rFonts w:ascii="Tinos" w:hAnsi="Tinos" w:eastAsia="Times New Roman"/>
          <w:sz w:val="28"/>
          <w:szCs w:val="28"/>
        </w:rPr>
      </w:pPr>
      <w:r>
        <w:rPr>
          <w:rFonts w:eastAsia="Times New Roman" w:ascii="Tinos" w:hAnsi="Tinos"/>
          <w:sz w:val="28"/>
          <w:szCs w:val="28"/>
        </w:rPr>
      </w:r>
    </w:p>
    <w:p>
      <w:pPr>
        <w:pStyle w:val="NoSpacing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3"/>
          <w:sz w:val="28"/>
          <w:szCs w:val="28"/>
        </w:rPr>
        <w:t>Комментарий:</w:t>
      </w:r>
    </w:p>
    <w:p>
      <w:pPr>
        <w:sectPr>
          <w:type w:val="nextPage"/>
          <w:pgSz w:w="11906" w:h="16838"/>
          <w:pgMar w:left="1893" w:right="675" w:gutter="0" w:header="0" w:top="1440" w:footer="0" w:bottom="720"/>
          <w:pgNumType w:fmt="decimal"/>
          <w:formProt w:val="false"/>
          <w:textDirection w:val="lrTb"/>
          <w:docGrid w:type="default" w:linePitch="100" w:charSpace="0"/>
        </w:sectPr>
        <w:pStyle w:val="Normal"/>
        <w:shd w:val="clear" w:color="auto" w:fill="FFFFFF"/>
        <w:spacing w:lineRule="exact" w:line="365" w:before="216" w:after="0"/>
        <w:jc w:val="both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 xml:space="preserve">В целях анализа оценки регулирующего воздействия нормативного правового акта администрация Красногвардейского района просит </w:t>
      </w:r>
      <w:r>
        <w:rPr>
          <w:rFonts w:eastAsia="Times New Roman" w:ascii="Tinos" w:hAnsi="Tinos"/>
          <w:spacing w:val="-1"/>
          <w:sz w:val="28"/>
          <w:szCs w:val="28"/>
        </w:rPr>
        <w:t xml:space="preserve">представителей субъектов предпринимательства и иной экономической </w:t>
      </w:r>
      <w:r>
        <w:rPr>
          <w:rFonts w:eastAsia="Times New Roman" w:ascii="Tinos" w:hAnsi="Tinos"/>
          <w:sz w:val="28"/>
          <w:szCs w:val="28"/>
        </w:rPr>
        <w:t>деятельности, чьи интересы могут быть затронуты, представить свою позицию по прилагаемым вопросам.</w:t>
      </w:r>
    </w:p>
    <w:p>
      <w:pPr>
        <w:pStyle w:val="Normal"/>
        <w:shd w:val="clear" w:color="auto" w:fill="FFFFFF"/>
        <w:spacing w:lineRule="exact" w:line="317"/>
        <w:ind w:left="10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8"/>
          <w:szCs w:val="28"/>
        </w:rPr>
        <w:t>Перечень вопросов</w:t>
      </w:r>
    </w:p>
    <w:p>
      <w:pPr>
        <w:pStyle w:val="Normal"/>
        <w:shd w:val="clear" w:color="auto" w:fill="FFFFFF"/>
        <w:spacing w:lineRule="exact" w:line="317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z w:val="28"/>
          <w:szCs w:val="28"/>
        </w:rPr>
        <w:t>для участников публичных консультаций</w:t>
      </w:r>
    </w:p>
    <w:p>
      <w:pPr>
        <w:pStyle w:val="Normal"/>
        <w:shd w:val="clear" w:color="auto" w:fill="FFFFFF"/>
        <w:spacing w:lineRule="exact" w:line="370" w:before="206" w:after="0"/>
        <w:ind w:left="14"/>
        <w:jc w:val="center"/>
        <w:rPr>
          <w:rFonts w:ascii="Tinos" w:hAnsi="Tinos"/>
        </w:rPr>
      </w:pPr>
      <w:r>
        <w:rPr>
          <w:rFonts w:eastAsia="Times New Roman" w:ascii="Tinos" w:hAnsi="Tinos"/>
          <w:b/>
          <w:spacing w:val="-1"/>
          <w:sz w:val="28"/>
          <w:szCs w:val="28"/>
        </w:rPr>
        <w:t xml:space="preserve">Проект постановления администрации Красногвардейского района </w:t>
      </w:r>
      <w:r>
        <w:rPr>
          <w:rFonts w:ascii="Tinos" w:hAnsi="Tinos"/>
          <w:b/>
          <w:spacing w:val="-1"/>
          <w:sz w:val="28"/>
          <w:szCs w:val="28"/>
        </w:rPr>
        <w:t>«Об утверждении Правил использования водных объектов для рекреационных целей на территории Красногвардейского района Белгородской области</w:t>
      </w:r>
      <w:r>
        <w:rPr>
          <w:rFonts w:ascii="Tinos" w:hAnsi="Tinos"/>
          <w:b/>
          <w:sz w:val="28"/>
          <w:szCs w:val="28"/>
        </w:rPr>
        <w:t>»</w:t>
      </w:r>
    </w:p>
    <w:p>
      <w:pPr>
        <w:pStyle w:val="Normal"/>
        <w:shd w:val="clear" w:color="auto" w:fill="FFFFFF"/>
        <w:spacing w:lineRule="exact" w:line="370" w:before="206" w:after="0"/>
        <w:ind w:left="14"/>
        <w:jc w:val="center"/>
        <w:rPr>
          <w:rFonts w:ascii="Tinos" w:hAnsi="Tinos"/>
          <w:b/>
          <w:sz w:val="28"/>
          <w:szCs w:val="28"/>
        </w:rPr>
      </w:pPr>
      <w:r>
        <w:rPr>
          <w:rFonts w:ascii="Tinos" w:hAnsi="Tinos"/>
          <w:b/>
          <w:sz w:val="28"/>
          <w:szCs w:val="28"/>
        </w:rPr>
      </w:r>
    </w:p>
    <w:p>
      <w:pPr>
        <w:pStyle w:val="Normal"/>
        <w:shd w:val="clear" w:color="auto" w:fill="FFFFFF"/>
        <w:spacing w:lineRule="exact" w:line="317"/>
        <w:jc w:val="both"/>
        <w:rPr>
          <w:rFonts w:ascii="Tinos" w:hAnsi="Tinos"/>
        </w:rPr>
      </w:pPr>
      <w:r>
        <w:rPr>
          <w:rFonts w:eastAsia="Times New Roman" w:ascii="Tinos" w:hAnsi="Tinos"/>
          <w:spacing w:val="-1"/>
          <w:sz w:val="28"/>
          <w:szCs w:val="28"/>
        </w:rPr>
        <w:t xml:space="preserve">Пожалуйста, заполните и направьте данную форму по электронной почте на </w:t>
      </w:r>
      <w:r>
        <w:rPr>
          <w:rFonts w:eastAsia="Times New Roman" w:ascii="Tinos" w:hAnsi="Tinos"/>
          <w:sz w:val="28"/>
          <w:szCs w:val="28"/>
        </w:rPr>
        <w:t xml:space="preserve">адрес: </w:t>
      </w:r>
      <w:hyperlink r:id="rId2">
        <w:r>
          <w:rPr>
            <w:rStyle w:val="Hyperlink"/>
            <w:rFonts w:eastAsia="Times New Roman" w:ascii="Tinos" w:hAnsi="Tinos"/>
            <w:sz w:val="26"/>
            <w:szCs w:val="26"/>
            <w:shd w:fill="auto" w:val="clear"/>
            <w:lang w:val="en-US"/>
          </w:rPr>
          <w:t>krgvckiytsz</w:t>
        </w:r>
        <w:r>
          <w:rPr>
            <w:rStyle w:val="Hyperlink"/>
            <w:rFonts w:eastAsia="Times New Roman" w:ascii="Tinos" w:hAnsi="Tinos"/>
            <w:sz w:val="26"/>
            <w:szCs w:val="26"/>
            <w:shd w:fill="auto" w:val="clear"/>
          </w:rPr>
          <w:t>@</w:t>
        </w:r>
        <w:r>
          <w:rPr>
            <w:rStyle w:val="Hyperlink"/>
            <w:rFonts w:eastAsia="Times New Roman" w:ascii="Tinos" w:hAnsi="Tinos"/>
            <w:sz w:val="26"/>
            <w:szCs w:val="26"/>
            <w:shd w:fill="auto" w:val="clear"/>
            <w:lang w:val="en-US"/>
          </w:rPr>
          <w:t>yandex</w:t>
        </w:r>
        <w:r>
          <w:rPr>
            <w:rStyle w:val="Hyperlink"/>
            <w:rFonts w:eastAsia="Times New Roman" w:ascii="Tinos" w:hAnsi="Tinos"/>
            <w:sz w:val="26"/>
            <w:szCs w:val="26"/>
            <w:shd w:fill="auto" w:val="clear"/>
          </w:rPr>
          <w:t>.</w:t>
        </w:r>
        <w:r>
          <w:rPr>
            <w:rStyle w:val="Hyperlink"/>
            <w:rFonts w:eastAsia="Times New Roman" w:ascii="Tinos" w:hAnsi="Tinos"/>
            <w:sz w:val="26"/>
            <w:szCs w:val="26"/>
            <w:shd w:fill="auto" w:val="clear"/>
            <w:lang w:val="en-US"/>
          </w:rPr>
          <w:t>ru</w:t>
        </w:r>
      </w:hyperlink>
      <w:r>
        <w:rPr>
          <w:rFonts w:eastAsia="Times New Roman" w:ascii="Tinos" w:hAnsi="Tinos"/>
          <w:sz w:val="26"/>
          <w:szCs w:val="26"/>
          <w:shd w:fill="auto" w:val="clear"/>
          <w:lang w:val="en-US"/>
        </w:rPr>
        <w:t xml:space="preserve"> </w:t>
      </w:r>
      <w:r>
        <w:rPr>
          <w:rFonts w:eastAsia="Times New Roman" w:ascii="Tinos" w:hAnsi="Tinos"/>
          <w:b/>
          <w:bCs/>
          <w:sz w:val="28"/>
          <w:szCs w:val="28"/>
        </w:rPr>
        <w:t>не позднее 21 января 2025 года.</w:t>
      </w:r>
    </w:p>
    <w:p>
      <w:pPr>
        <w:pStyle w:val="Normal"/>
        <w:shd w:val="clear" w:color="auto" w:fill="FFFFFF"/>
        <w:spacing w:lineRule="exact" w:line="317"/>
        <w:ind w:left="10" w:right="14"/>
        <w:jc w:val="both"/>
        <w:rPr>
          <w:rFonts w:ascii="Tinos" w:hAnsi="Tinos"/>
        </w:rPr>
      </w:pPr>
      <w:r>
        <w:rPr>
          <w:rFonts w:eastAsia="Times New Roman" w:ascii="Tinos" w:hAnsi="Tinos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</w:r>
    </w:p>
    <w:p>
      <w:pPr>
        <w:pStyle w:val="NoSpacing"/>
        <w:rPr>
          <w:rFonts w:ascii="Tinos" w:hAnsi="Tinos"/>
          <w:sz w:val="28"/>
          <w:szCs w:val="28"/>
        </w:rPr>
      </w:pPr>
      <w:r>
        <w:rPr>
          <w:rFonts w:ascii="Tinos" w:hAnsi="Tinos"/>
          <w:sz w:val="28"/>
          <w:szCs w:val="28"/>
        </w:rPr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Контактная информация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По Вашему желанию укажите: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Название организации:______________________________________________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Сферу деятельности организации:_____________________________________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Ф.И.О. контактного лица:____________________________________________</w:t>
      </w:r>
    </w:p>
    <w:p>
      <w:p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Контактный телефон:________________________________________________</w:t>
      </w:r>
    </w:p>
    <w:p>
      <w:pPr>
        <w:sectPr>
          <w:type w:val="nextPage"/>
          <w:pgSz w:w="11906" w:h="16838"/>
          <w:pgMar w:left="1896" w:right="668" w:gutter="0" w:header="0" w:top="1440" w:footer="0" w:bottom="720"/>
          <w:pgNumType w:fmt="decimal"/>
          <w:formProt w:val="false"/>
          <w:textDirection w:val="lrTb"/>
          <w:docGrid w:type="default" w:linePitch="100" w:charSpace="0"/>
        </w:sectPr>
        <w:pStyle w:val="NoSpacing"/>
        <w:rPr>
          <w:rFonts w:ascii="Tinos" w:hAnsi="Tinos"/>
        </w:rPr>
      </w:pPr>
      <w:r>
        <w:rPr>
          <w:rFonts w:ascii="Tinos" w:hAnsi="Tinos"/>
          <w:sz w:val="28"/>
          <w:szCs w:val="28"/>
        </w:rPr>
        <w:t>Электронный адрес:_________________________________________________</w:t>
      </w:r>
    </w:p>
    <w:p>
      <w:pPr>
        <w:pStyle w:val="Normal"/>
        <w:shd w:val="clear" w:color="auto" w:fill="FFFFFF"/>
        <w:jc w:val="center"/>
        <w:rPr>
          <w:rFonts w:ascii="Tinos" w:hAnsi="Tinos"/>
        </w:rPr>
      </w:pPr>
      <w:r>
        <w:rPr>
          <w:rFonts w:eastAsia="Times New Roman" w:ascii="Tinos" w:hAnsi="Tinos"/>
          <w:b/>
          <w:bCs/>
          <w:spacing w:val="-1"/>
          <w:sz w:val="26"/>
          <w:szCs w:val="26"/>
        </w:rPr>
        <w:t>ПЕРЕЧЕНЬ ВОПРОСОВ</w:t>
      </w:r>
    </w:p>
    <w:p>
      <w:pPr>
        <w:pStyle w:val="Normal"/>
        <w:shd w:val="clear" w:color="auto" w:fill="FFFFFF"/>
        <w:ind w:left="24"/>
        <w:jc w:val="center"/>
        <w:rPr>
          <w:rFonts w:ascii="Tinos" w:hAnsi="Tinos"/>
        </w:rPr>
      </w:pPr>
      <w:r>
        <w:rPr>
          <w:rFonts w:eastAsia="Times New Roman" w:ascii="Tinos" w:hAnsi="Tinos"/>
          <w:sz w:val="26"/>
          <w:szCs w:val="26"/>
        </w:rPr>
        <w:t>обсуждаемых в ходе проведения публичных консультаций</w:t>
      </w:r>
    </w:p>
    <w:tbl>
      <w:tblPr>
        <w:tblStyle w:val="a7"/>
        <w:tblpPr w:vertAnchor="text" w:horzAnchor="margin" w:leftFromText="180" w:rightFromText="180" w:tblpX="0" w:tblpY="63"/>
        <w:tblW w:w="956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62"/>
      </w:tblGrid>
      <w:tr>
        <w:trPr>
          <w:trHeight w:val="1011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uppressAutoHyphens w:val="true"/>
              <w:spacing w:lineRule="exact" w:line="374" w:before="283" w:after="0"/>
              <w:ind w:left="24"/>
              <w:jc w:val="left"/>
              <w:rPr>
                <w:spacing w:val="-1"/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>1. Насколько актуальна проблема, на решение которой направлено предлагаемое регулирование?</w:t>
            </w:r>
          </w:p>
        </w:tc>
      </w:tr>
      <w:tr>
        <w:trPr>
          <w:trHeight w:val="1011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uppressAutoHyphens w:val="true"/>
              <w:spacing w:lineRule="exact" w:line="374" w:before="283" w:after="0"/>
              <w:ind w:left="24"/>
              <w:jc w:val="left"/>
              <w:rPr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2.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Является ли предлагаемое регулирование оптимальным способом решения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проблемы?</w:t>
            </w:r>
          </w:p>
        </w:tc>
      </w:tr>
      <w:tr>
        <w:trPr>
          <w:trHeight w:val="1445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uppressAutoHyphens w:val="true"/>
              <w:spacing w:lineRule="exact" w:line="374" w:before="768" w:after="0"/>
              <w:ind w:left="10" w:right="19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3. Какие, по Вашей оценке, субъекты предпринимательской и инвестиционной деятельности будут затронуты предлагаемым регулированием?</w:t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tabs>
                <w:tab w:val="clear" w:pos="720"/>
                <w:tab w:val="left" w:pos="2107" w:leader="none"/>
                <w:tab w:val="left" w:pos="3811" w:leader="none"/>
                <w:tab w:val="left" w:pos="6317" w:leader="none"/>
                <w:tab w:val="left" w:pos="8424" w:leader="none"/>
              </w:tabs>
              <w:suppressAutoHyphens w:val="true"/>
              <w:spacing w:lineRule="exact" w:line="374" w:before="778" w:after="0"/>
              <w:ind w:left="14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4.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Существуют ли в предлагаемом проекте нормативного правового акта</w:t>
              <w:br/>
            </w:r>
            <w:r>
              <w:rPr>
                <w:rFonts w:eastAsia="Times New Roman"/>
                <w:spacing w:val="-5"/>
                <w:kern w:val="0"/>
                <w:sz w:val="26"/>
                <w:szCs w:val="26"/>
                <w:lang w:val="ru-RU" w:eastAsia="ru-RU" w:bidi="ar-SA"/>
              </w:rPr>
              <w:t>положения,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4"/>
                <w:kern w:val="0"/>
                <w:sz w:val="26"/>
                <w:szCs w:val="26"/>
                <w:lang w:val="ru-RU" w:eastAsia="ru-RU" w:bidi="ar-SA"/>
              </w:rPr>
              <w:t>которые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4"/>
                <w:kern w:val="0"/>
                <w:sz w:val="26"/>
                <w:szCs w:val="26"/>
                <w:lang w:val="ru-RU" w:eastAsia="ru-RU" w:bidi="ar-SA"/>
              </w:rPr>
              <w:t>необоснованно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2"/>
                <w:kern w:val="0"/>
                <w:sz w:val="26"/>
                <w:szCs w:val="26"/>
                <w:lang w:val="ru-RU" w:eastAsia="ru-RU" w:bidi="ar-SA"/>
              </w:rPr>
              <w:t>затрудняют</w:t>
            </w:r>
            <w:r>
              <w:rPr>
                <w:rFonts w:eastAsia="Times New Roman" w:cs="Arial" w:ascii="Arial" w:hAnsi="Arial"/>
                <w:kern w:val="0"/>
                <w:sz w:val="26"/>
                <w:szCs w:val="26"/>
                <w:lang w:val="ru-RU" w:eastAsia="ru-RU" w:bidi="ar-SA"/>
              </w:rPr>
              <w:tab/>
            </w:r>
            <w:r>
              <w:rPr>
                <w:rFonts w:eastAsia="Times New Roman"/>
                <w:spacing w:val="-6"/>
                <w:kern w:val="0"/>
                <w:sz w:val="26"/>
                <w:szCs w:val="26"/>
                <w:lang w:val="ru-RU" w:eastAsia="ru-RU" w:bidi="ar-SA"/>
              </w:rPr>
              <w:t>ведение</w:t>
            </w:r>
          </w:p>
          <w:p>
            <w:pPr>
              <w:pStyle w:val="Normal"/>
              <w:shd w:val="clear" w:color="auto" w:fill="FFFFFF"/>
              <w:suppressAutoHyphens w:val="true"/>
              <w:spacing w:lineRule="exact" w:line="374" w:before="0" w:after="0"/>
              <w:ind w:left="14"/>
              <w:jc w:val="left"/>
              <w:rPr>
                <w:sz w:val="26"/>
                <w:szCs w:val="26"/>
              </w:rPr>
            </w:pP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предпринимательской     и     иной  экономической деятельности?     Приведите обоснования по каждому указанному положению.</w:t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uppressAutoHyphens w:val="true"/>
              <w:spacing w:lineRule="exact" w:line="374" w:before="763" w:after="0"/>
              <w:ind w:right="24"/>
              <w:jc w:val="both"/>
              <w:rPr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5.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Какие риски и негативные последствия для ведения предпринимательской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деятельности могут возникнуть в случае принятия предлагаемого правового регулирования?</w:t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uppressAutoHyphens w:val="true"/>
              <w:spacing w:lineRule="exact" w:line="370" w:before="782" w:after="0"/>
              <w:ind w:left="10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6.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Какие  выгоды  и  преимущества  могут  возникнуть  в  случае  принятия предлагаемого правового регулирования?</w:t>
            </w:r>
          </w:p>
        </w:tc>
      </w:tr>
      <w:tr>
        <w:trPr>
          <w:trHeight w:val="666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uppressAutoHyphens w:val="true"/>
              <w:spacing w:before="826" w:after="0"/>
              <w:ind w:left="10"/>
              <w:jc w:val="left"/>
              <w:rPr>
                <w:sz w:val="26"/>
                <w:szCs w:val="26"/>
              </w:rPr>
            </w:pPr>
            <w:r>
              <w:rPr>
                <w:rFonts w:eastAsia=""/>
                <w:spacing w:val="-1"/>
                <w:kern w:val="0"/>
                <w:sz w:val="26"/>
                <w:szCs w:val="26"/>
                <w:lang w:val="ru-RU" w:eastAsia="ru-RU" w:bidi="ar-SA"/>
              </w:rPr>
              <w:t xml:space="preserve">7.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lang w:val="ru-RU" w:eastAsia="ru-RU" w:bidi="ar-SA"/>
              </w:rPr>
              <w:t>Ваше общее мнение о данном проекте нормативного правового акта</w:t>
            </w:r>
          </w:p>
        </w:tc>
      </w:tr>
      <w:tr>
        <w:trPr>
          <w:trHeight w:val="1208" w:hRule="atLeast"/>
        </w:trPr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tabs>
                <w:tab w:val="clear" w:pos="720"/>
                <w:tab w:val="left" w:pos="9370" w:leader="underscore"/>
              </w:tabs>
              <w:suppressAutoHyphens w:val="true"/>
              <w:spacing w:lineRule="exact" w:line="326" w:before="816" w:after="0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8.  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 xml:space="preserve">Оцените  Ваши  предложения  с  точки  зрения  их  влияния  на других </w:t>
            </w:r>
            <w:r>
              <w:rPr>
                <w:rFonts w:eastAsia="Times New Roman"/>
                <w:spacing w:val="-1"/>
                <w:kern w:val="0"/>
                <w:sz w:val="26"/>
                <w:szCs w:val="26"/>
                <w:u w:val="single"/>
                <w:lang w:val="ru-RU" w:eastAsia="ru-RU" w:bidi="ar-SA"/>
              </w:rPr>
              <w:t>участников - как изменятся отношения, риски?</w:t>
            </w:r>
          </w:p>
          <w:p>
            <w:pPr>
              <w:pStyle w:val="Normal"/>
              <w:suppressAutoHyphens w:val="true"/>
              <w:spacing w:before="0"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9562" w:type="dxa"/>
            <w:tcBorders/>
          </w:tcPr>
          <w:p>
            <w:pPr>
              <w:pStyle w:val="Normal"/>
              <w:shd w:val="clear" w:color="auto" w:fill="FFFFFF"/>
              <w:suppressAutoHyphens w:val="true"/>
              <w:spacing w:lineRule="exact" w:line="365" w:before="547" w:after="0"/>
              <w:ind w:left="5"/>
              <w:jc w:val="left"/>
              <w:rPr>
                <w:sz w:val="26"/>
                <w:szCs w:val="26"/>
              </w:rPr>
            </w:pPr>
            <w:r>
              <w:rPr>
                <w:rFonts w:eastAsia=""/>
                <w:kern w:val="0"/>
                <w:sz w:val="26"/>
                <w:szCs w:val="26"/>
                <w:lang w:val="ru-RU" w:eastAsia="ru-RU" w:bidi="ar-SA"/>
              </w:rPr>
              <w:t xml:space="preserve">9.   </w:t>
            </w:r>
            <w:r>
              <w:rPr>
                <w:rFonts w:eastAsia="Times New Roman"/>
                <w:kern w:val="0"/>
                <w:sz w:val="26"/>
                <w:szCs w:val="26"/>
                <w:lang w:val="ru-RU" w:eastAsia="ru-RU" w:bidi="ar-SA"/>
              </w:rPr>
              <w:t>Ваши  предложения  по  внесению  изменений  в  данный  нормативный правовой акт, если в них есть необходимость.</w:t>
            </w:r>
          </w:p>
        </w:tc>
      </w:tr>
    </w:tbl>
    <w:p>
      <w:pPr>
        <w:pStyle w:val="Normal"/>
        <w:shd w:val="clear" w:color="auto" w:fill="FFFFFF"/>
        <w:rPr>
          <w:rFonts w:ascii="Tinos" w:hAnsi="Tinos"/>
        </w:rPr>
      </w:pPr>
      <w:r>
        <w:rPr>
          <w:rFonts w:ascii="Tinos" w:hAnsi="Tinos"/>
        </w:rPr>
      </w:r>
    </w:p>
    <w:sectPr>
      <w:type w:val="nextPage"/>
      <w:pgSz w:w="11906" w:h="16838"/>
      <w:pgMar w:left="1987" w:right="552" w:gutter="0" w:header="0" w:top="1440" w:footer="0" w:bottom="72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20"/>
  <w:embedSystemFonts/>
  <w:defaultTabStop w:val="720"/>
  <w:autoHyphenation w:val="true"/>
  <w:hyphenationZone w:val="0"/>
  <w:compat>
    <w:doNotExpandShiftReturn/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4036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002998"/>
    <w:rPr>
      <w:rFonts w:ascii="Times New Roman" w:hAnsi="Times New Roman" w:cs="Times New Roman"/>
      <w:sz w:val="20"/>
      <w:szCs w:val="20"/>
    </w:rPr>
  </w:style>
  <w:style w:type="character" w:styleId="Style15" w:customStyle="1">
    <w:name w:val="Нижний колонтитул Знак"/>
    <w:basedOn w:val="DefaultParagraphFont"/>
    <w:uiPriority w:val="99"/>
    <w:qFormat/>
    <w:rsid w:val="00002998"/>
    <w:rPr>
      <w:rFonts w:ascii="Times New Roman" w:hAnsi="Times New Roman" w:cs="Times New Roman"/>
      <w:sz w:val="20"/>
      <w:szCs w:val="20"/>
    </w:rPr>
  </w:style>
  <w:style w:type="character" w:styleId="Hyperlink">
    <w:name w:val="Hyperlink"/>
    <w:rPr>
      <w:color w:val="000080"/>
      <w:u w:val="single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00299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5"/>
    <w:uiPriority w:val="99"/>
    <w:unhideWhenUsed/>
    <w:rsid w:val="0000299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8036e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Style18">
    <w:name w:val="Содержимое врезки"/>
    <w:basedOn w:val="Normal"/>
    <w:qFormat/>
    <w:pPr/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9c0bf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rgvckiytsz@yandex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LibreOffice/24.8.4.2$Linux_X86_64 LibreOffice_project/480$Build-2</Application>
  <AppVersion>15.0000</AppVersion>
  <Pages>3</Pages>
  <Words>370</Words>
  <Characters>2975</Characters>
  <CharactersWithSpaces>3346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2023-03-03T08:25:00Z</dcterms:created>
  <dc:creator>Пользователь</dc:creator>
  <dc:description/>
  <dc:language>ru-RU</dc:language>
  <cp:lastModifiedBy/>
  <cp:lastPrinted>2025-06-04T14:16:07Z</cp:lastPrinted>
  <dcterms:modified xsi:type="dcterms:W3CDTF">2025-06-17T14:06:25Z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