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767"/>
        <w:tblW w:w="9628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9628"/>
      </w:tblGrid>
      <w:tr>
        <w:trPr>
          <w:trHeight w:val="3997" w:hRule="atLeast"/>
        </w:trPr>
        <w:tc>
          <w:tcPr>
            <w:tcW w:w="9628" w:type="dxa"/>
            <w:tcBorders/>
          </w:tcPr>
          <w:p>
            <w:pPr>
              <w:pStyle w:val="Normal"/>
              <w:widowControl/>
              <w:spacing w:before="0" w:after="0"/>
              <w:jc w:val="right"/>
              <w:rPr>
                <w:kern w:val="0"/>
                <w:lang w:val="ru-RU" w:bidi="ar-SA"/>
              </w:rPr>
            </w:pPr>
            <w:r>
              <w:rPr>
                <w:rFonts w:cs="Arial" w:ascii="Arial" w:hAnsi="Arial"/>
                <w:b/>
                <w:kern w:val="0"/>
                <w:sz w:val="18"/>
                <w:szCs w:val="18"/>
                <w:lang w:val="ru-RU" w:bidi="ar-SA"/>
              </w:rPr>
              <w:t>Проект распоряжения</w:t>
            </w:r>
          </w:p>
        </w:tc>
      </w:tr>
    </w:tbl>
    <w:p>
      <w:pPr>
        <w:pStyle w:val="Normal"/>
        <w:tabs>
          <w:tab w:val="clear" w:pos="708"/>
          <w:tab w:val="left" w:pos="4253" w:leader="none"/>
          <w:tab w:val="left" w:pos="6750" w:leader="none"/>
        </w:tabs>
        <w:jc w:val="right"/>
        <w:rPr/>
      </w:pPr>
      <w:r>
        <w:rPr/>
      </w:r>
    </w:p>
    <w:tbl>
      <w:tblPr>
        <w:tblW w:w="98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102"/>
        <w:gridCol w:w="4764"/>
      </w:tblGrid>
      <w:tr>
        <w:trPr/>
        <w:tc>
          <w:tcPr>
            <w:tcW w:w="5102" w:type="dxa"/>
            <w:tcBorders/>
          </w:tcPr>
          <w:p>
            <w:pPr>
              <w:pStyle w:val="Normal"/>
              <w:tabs>
                <w:tab w:val="clear" w:pos="708"/>
                <w:tab w:val="left" w:pos="6750" w:leader="none"/>
              </w:tabs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Об организации временного трудоустройства несовершеннолетних граждан в возрасте от 14 до 18 лет в свободное от учебы время  в 2025 году</w:t>
            </w:r>
          </w:p>
        </w:tc>
        <w:tc>
          <w:tcPr>
            <w:tcW w:w="4764" w:type="dxa"/>
            <w:tcBorders/>
          </w:tcPr>
          <w:p>
            <w:pPr>
              <w:pStyle w:val="Normal"/>
              <w:tabs>
                <w:tab w:val="clear" w:pos="708"/>
                <w:tab w:val="left" w:pos="6750" w:leader="none"/>
              </w:tabs>
              <w:ind w:hanging="34" w:left="34"/>
              <w:jc w:val="both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Header"/>
        <w:tabs>
          <w:tab w:val="left" w:pos="872" w:leader="none"/>
          <w:tab w:val="center" w:pos="4677" w:leader="none"/>
          <w:tab w:val="right" w:pos="9355" w:leader="none"/>
        </w:tabs>
        <w:jc w:val="both"/>
        <w:rPr>
          <w:highlight w:val="none"/>
          <w:lang w:val="ru-RU"/>
        </w:rPr>
      </w:pPr>
      <w:r>
        <w:rPr>
          <w:lang w:val="ru-RU"/>
        </w:rPr>
        <w:tab/>
      </w:r>
    </w:p>
    <w:p>
      <w:pPr>
        <w:pStyle w:val="Header"/>
        <w:tabs>
          <w:tab w:val="left" w:pos="872" w:leader="none"/>
          <w:tab w:val="center" w:pos="4677" w:leader="none"/>
          <w:tab w:val="right" w:pos="9355" w:leader="none"/>
        </w:tabs>
        <w:jc w:val="both"/>
        <w:rPr>
          <w:lang w:val="ru-RU"/>
        </w:rPr>
      </w:pPr>
      <w:r>
        <w:rPr>
          <w:lang w:val="ru-RU"/>
        </w:rPr>
      </w:r>
    </w:p>
    <w:p>
      <w:pPr>
        <w:pStyle w:val="Header"/>
        <w:ind w:firstLine="709"/>
        <w:jc w:val="both"/>
        <w:rPr>
          <w:lang w:val="ru-RU"/>
        </w:rPr>
      </w:pPr>
      <w:r>
        <w:rPr>
          <w:highlight w:val="white"/>
          <w:lang w:val="ru-RU"/>
        </w:rPr>
        <w:t>В</w:t>
      </w:r>
      <w:r>
        <w:rPr>
          <w:highlight w:val="white"/>
          <w:shd w:fill="FFFFFF" w:val="clear"/>
          <w:lang w:val="ru-RU"/>
        </w:rPr>
        <w:t xml:space="preserve"> соответствии с Законом Российской Федерации от 19 апреля 1991 года № 1031-1 «О занятости населения в Российской Федерации»,  Законом Российской Федерации от 12 декабря  2023 года № 565-фз «О занятости населения в Российской Федерации», во исполнение распоряжения Правительства Белгородской области № 670-рп от 29 декабря 2015 года «Об утверждении порядка взаимодействия по организации временного трудоустройства несовершеннолетних граждан в возрасте от 14 до 18 лет» и в </w:t>
      </w:r>
      <w:r>
        <w:rPr>
          <w:highlight w:val="white"/>
          <w:lang w:val="ru-RU"/>
        </w:rPr>
        <w:t xml:space="preserve">целях приобщения несовершеннолетних граждан к общественно-полезному </w:t>
      </w:r>
      <w:r>
        <w:rPr>
          <w:lang w:val="ru-RU"/>
        </w:rPr>
        <w:t>труду, получения ими профессиональных навыков:</w:t>
      </w:r>
    </w:p>
    <w:p>
      <w:pPr>
        <w:pStyle w:val="List2"/>
        <w:ind w:firstLine="709" w:left="0"/>
        <w:jc w:val="both"/>
        <w:rPr/>
      </w:pPr>
      <w:r>
        <w:rPr/>
        <w:t>1. Утвердить примерный перечень количества рабочих мест, выделяемых администрациями городского и сельских поселений, предприятиями, организациями района (прилагается).</w:t>
      </w:r>
    </w:p>
    <w:p>
      <w:pPr>
        <w:pStyle w:val="List2"/>
        <w:ind w:firstLine="709" w:left="0"/>
        <w:jc w:val="both"/>
        <w:rPr/>
      </w:pPr>
      <w:r>
        <w:rPr/>
        <w:t>2. Территориальному отделу – Красногвардейский кадровый центр (Лесникова Т.И., по согласованию) совместно с управлением образования администрации района (Черняков Е.Н.), ОГАПОУ «Бирючанский техникум» (Котлярова Е.Н., по согласованию) провести анкетирование учащихся школ и студентов с целью установления количества подростков, желающих трудоустроиться на период летних каникул и в свободное от учебы время.</w:t>
      </w:r>
    </w:p>
    <w:p>
      <w:pPr>
        <w:pStyle w:val="ListBullet3"/>
        <w:rPr/>
      </w:pPr>
      <w:r>
        <w:rPr/>
        <w:t xml:space="preserve">3. Территориальному отделу – Красногвардейский кадровый центр (Лесникова Т.И., по согласованию): </w:t>
      </w:r>
    </w:p>
    <w:p>
      <w:pPr>
        <w:pStyle w:val="ListBullet3"/>
        <w:rPr/>
      </w:pPr>
      <w:r>
        <w:rPr/>
        <w:t>-  подготовить информацию о количестве вакантных рабочих мест на предприятиях и в организациях, в администрациях городского и сельских поселений района для трудоустройства подростков;</w:t>
      </w:r>
    </w:p>
    <w:p>
      <w:pPr>
        <w:pStyle w:val="ListBullet3"/>
        <w:rPr/>
      </w:pPr>
      <w:r>
        <w:rPr/>
        <w:t xml:space="preserve">- в течение 2025 года заключить договоры с учреждениями, предприятиями и администрациями городского и сельских поселений </w:t>
      </w:r>
      <w:bookmarkStart w:id="0" w:name="_GoBack"/>
      <w:bookmarkEnd w:id="0"/>
      <w:r>
        <w:rPr/>
        <w:t>(по согласованию с руководителем) об организации временного трудоустройства несовершеннолетних согласно приложению;</w:t>
      </w:r>
    </w:p>
    <w:p>
      <w:pPr>
        <w:pStyle w:val="List2"/>
        <w:ind w:firstLine="709" w:left="0"/>
        <w:jc w:val="both"/>
        <w:rPr/>
      </w:pPr>
      <w:r>
        <w:rPr/>
        <w:t>- осуществлять контроль за правильностью оформления документов, предоставляемых в Территориальный отдел – Красногвардейский кадровый центр работодателями и выплатой материальной поддержки подросткам из средств областного бюджета.</w:t>
      </w:r>
    </w:p>
    <w:p>
      <w:pPr>
        <w:pStyle w:val="List2"/>
        <w:ind w:firstLine="709" w:left="0"/>
        <w:jc w:val="both"/>
        <w:rPr/>
      </w:pPr>
      <w:r>
        <w:rPr/>
        <w:t>4. Рекомендовать руководителям предприятий и организаций всех форм собственности, осуществляющих деятельность на территории Красногвардейского района:</w:t>
      </w:r>
    </w:p>
    <w:p>
      <w:pPr>
        <w:pStyle w:val="ListBullet3"/>
        <w:rPr/>
      </w:pPr>
      <w:r>
        <w:rPr/>
        <w:t>- ежемесячно предоставлять в Территориальный отдел – Красногвардейский кадровый центр информацию о наличии свободных рабочих мест для приема на работу несовершеннолетних граждан в свободное от учебы время;</w:t>
      </w:r>
    </w:p>
    <w:p>
      <w:pPr>
        <w:pStyle w:val="ListBullet3"/>
        <w:rPr/>
      </w:pPr>
      <w:r>
        <w:rPr/>
        <w:t xml:space="preserve">- совместно с Территориальным отделом – Красногвардейский кадровый центр принять участие в финансировании временных рабочих мест для трудоустройства несовершеннолетних граждан из расчета минимального размера оплаты труда, установленного в текущем финансовом году, обеспечить своевременное начисление и выплату заработной платы подросткам за проделанную работу; </w:t>
      </w:r>
    </w:p>
    <w:p>
      <w:pPr>
        <w:pStyle w:val="ListBullet3"/>
        <w:rPr/>
      </w:pPr>
      <w:r>
        <w:rPr/>
        <w:t>-  при приеме на работу особое внимание уделять несовершеннолетним из слабозащищенных категорий населения: из многодетных и малообеспеченных семей, попавших в трудную жизненную ситуацию, из семей группы социального риска, сиротам;</w:t>
      </w:r>
    </w:p>
    <w:p>
      <w:pPr>
        <w:pStyle w:val="ListBullet3"/>
        <w:rPr/>
      </w:pPr>
      <w:r>
        <w:rPr/>
        <w:t>- закрепить за подростками наставников из числа передовых работников;</w:t>
      </w:r>
    </w:p>
    <w:p>
      <w:pPr>
        <w:pStyle w:val="ListBullet3"/>
        <w:rPr/>
      </w:pPr>
      <w:r>
        <w:rPr/>
        <w:t>- провести инструктаж по технике безопасности, правилам поведения и организации труда на рабочем месте;</w:t>
      </w:r>
    </w:p>
    <w:p>
      <w:pPr>
        <w:pStyle w:val="ListBullet3"/>
        <w:rPr/>
      </w:pPr>
      <w:r>
        <w:rPr/>
        <w:t>- принимать несовершеннолетних граждан на работу только после медицинского освидетельствования состояния здоровья.</w:t>
      </w:r>
    </w:p>
    <w:p>
      <w:pPr>
        <w:pStyle w:val="ListBullet3"/>
        <w:rPr/>
      </w:pPr>
      <w:r>
        <w:rPr/>
        <w:t>5. Управлению образования администрации Красногвардейского района (Черняков Е.Н.):</w:t>
      </w:r>
    </w:p>
    <w:p>
      <w:pPr>
        <w:pStyle w:val="ListBullet3"/>
        <w:rPr/>
      </w:pPr>
      <w:r>
        <w:rPr/>
        <w:t>- проводить работу по выявлению потребности во временном трудоустройстве среди несовершеннолетних граждан, обучающихся в образовательных учреждениях района;</w:t>
      </w:r>
    </w:p>
    <w:p>
      <w:pPr>
        <w:pStyle w:val="ListBullet3"/>
        <w:rPr/>
      </w:pPr>
      <w:r>
        <w:rPr/>
        <w:t>- организовать работу общеобразовательных организаций района, направленную на привлечение несовершеннолетних граждан к временному трудоустройству в свободное от учебы время;</w:t>
      </w:r>
    </w:p>
    <w:p>
      <w:pPr>
        <w:pStyle w:val="ListBullet3"/>
        <w:rPr/>
      </w:pPr>
      <w:r>
        <w:rPr/>
        <w:t>- содействовать в организации временного трудоустройства несовершеннолетних граждан, состоящих на профилактическом учете;</w:t>
      </w:r>
    </w:p>
    <w:p>
      <w:pPr>
        <w:pStyle w:val="ListBullet3"/>
        <w:rPr/>
      </w:pPr>
      <w:r>
        <w:rPr/>
        <w:t>- проводить разъяснительную работу с родителями обучающихся по вопросу трудоустройства несовершеннолетних граждан;</w:t>
      </w:r>
    </w:p>
    <w:p>
      <w:pPr>
        <w:pStyle w:val="ListBullet3"/>
        <w:rPr/>
      </w:pPr>
      <w:r>
        <w:rPr/>
        <w:t>- организовать работу по созданию рабочих мест в образовательных учреждениях района для трудоустройства несовершеннолетних граждан в возрасте от 14 до 18 лет.</w:t>
      </w:r>
    </w:p>
    <w:p>
      <w:pPr>
        <w:pStyle w:val="ListBullet3"/>
        <w:rPr/>
      </w:pPr>
      <w:r>
        <w:rPr/>
        <w:t>6. Рекомендовать ОГБУЗ «Красногвардейская центральная районная больница» (Акперова Т.В., по согласованию) организовать прохождение медицинских осмотров несовершеннолетних граждан, трудоустраивающихся на временные рабочие места, в течение одного дня, вне очереди.</w:t>
      </w:r>
    </w:p>
    <w:p>
      <w:pPr>
        <w:pStyle w:val="ListBullet3"/>
        <w:rPr/>
      </w:pPr>
      <w:r>
        <w:rPr/>
        <w:t xml:space="preserve">7. Комиссии по делам несовершеннолетних и защите их прав при администрации Красногвардейского района (Криушин А.А.): </w:t>
      </w:r>
    </w:p>
    <w:p>
      <w:pPr>
        <w:pStyle w:val="ListBullet3"/>
        <w:rPr/>
      </w:pPr>
      <w:r>
        <w:rPr/>
        <w:t>- обеспечить ведение учета и формирования списков неработающих и необучающихся несовершеннолетних граждан в возрасте от 14 до 18 лет, состоящих на профилактическом учете, а также несовершеннолетних, находящихся в социально опасном положении, нуждающихся в трудоустройстве;</w:t>
      </w:r>
    </w:p>
    <w:p>
      <w:pPr>
        <w:pStyle w:val="ListBullet3"/>
        <w:rPr/>
      </w:pPr>
      <w:r>
        <w:rPr/>
        <w:t>- осуществлять контроль за условиями труда несовершеннолетних граждан во взаимодействии с другими уполномоченными органами.</w:t>
      </w:r>
    </w:p>
    <w:p>
      <w:pPr>
        <w:pStyle w:val="ListBullet3"/>
        <w:rPr/>
      </w:pPr>
      <w:r>
        <w:rPr/>
        <w:t xml:space="preserve">8. </w:t>
      </w:r>
      <w:r>
        <w:rPr>
          <w:b w:val="false"/>
          <w:bCs w:val="false"/>
          <w:color w:val="000000"/>
          <w:sz w:val="28"/>
          <w:szCs w:val="28"/>
        </w:rPr>
        <w:t>МКУ «Центр молодежных инициатив» управления культуры администрации Красногвардейского района</w:t>
      </w:r>
      <w:r>
        <w:rPr>
          <w:b w:val="false"/>
          <w:bCs w:val="false"/>
          <w:sz w:val="28"/>
          <w:szCs w:val="28"/>
        </w:rPr>
        <w:t>(Железняк В.В.</w:t>
      </w:r>
      <w:r>
        <w:rPr/>
        <w:t>):</w:t>
      </w:r>
    </w:p>
    <w:p>
      <w:pPr>
        <w:pStyle w:val="ListBullet3"/>
        <w:rPr/>
      </w:pPr>
      <w:r>
        <w:rPr/>
        <w:t>- организовать работу по обеспечению занятости несовершеннолетних граждан (проекты военно-патриотической направленности, социально-полезные работы, трудовые отряды и другие формы);</w:t>
      </w:r>
    </w:p>
    <w:p>
      <w:pPr>
        <w:pStyle w:val="ListBullet3"/>
        <w:rPr/>
      </w:pPr>
      <w:r>
        <w:rPr/>
        <w:t>- принимать участие в ярмарках вакансий учебных и рабочих мест.</w:t>
      </w:r>
    </w:p>
    <w:p>
      <w:pPr>
        <w:pStyle w:val="BodyText2"/>
        <w:spacing w:lineRule="auto" w:line="240"/>
        <w:ind w:firstLine="709"/>
        <w:rPr/>
      </w:pPr>
      <w:r>
        <w:rPr/>
        <w:t xml:space="preserve">9. Контроль за исполнением настоящего распоряжения возложить на исполняющего обязанности первого заместителя главы администрации района по </w:t>
      </w:r>
      <w:r>
        <w:rPr>
          <w:color w:val="000000"/>
        </w:rPr>
        <w:t>обеспечению жизнедеятельности района</w:t>
      </w:r>
      <w:r>
        <w:rPr/>
        <w:t xml:space="preserve"> Лобачева Р.Н., заместителя главы администрации района – начальника управления АПК и экономического развития района администрации района Приходько В.Ю., заместителя главы администрации района по социальной политике администрации района Марковского А.Н.</w:t>
      </w:r>
    </w:p>
    <w:p>
      <w:pPr>
        <w:pStyle w:val="BodyText2"/>
        <w:spacing w:lineRule="auto" w:line="240"/>
        <w:ind w:firstLine="709"/>
        <w:rPr/>
      </w:pPr>
      <w:r>
        <w:rPr/>
      </w:r>
    </w:p>
    <w:p>
      <w:pPr>
        <w:pStyle w:val="BodyText2"/>
        <w:spacing w:lineRule="auto" w:line="240"/>
        <w:ind w:firstLine="709"/>
        <w:rPr/>
      </w:pPr>
      <w:r>
        <w:rPr/>
      </w:r>
    </w:p>
    <w:p>
      <w:pPr>
        <w:pStyle w:val="BodyText2"/>
        <w:spacing w:lineRule="auto" w:line="240"/>
        <w:ind w:firstLine="709"/>
        <w:rPr/>
      </w:pPr>
      <w:r>
        <w:rPr/>
      </w:r>
    </w:p>
    <w:p>
      <w:pPr>
        <w:pStyle w:val="BodyText2"/>
        <w:spacing w:lineRule="auto" w:line="240"/>
        <w:ind w:firstLine="709"/>
        <w:rPr/>
      </w:pPr>
      <w:r>
        <w:rPr/>
      </w:r>
    </w:p>
    <w:tbl>
      <w:tblPr>
        <w:tblW w:w="953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880"/>
        <w:gridCol w:w="4652"/>
      </w:tblGrid>
      <w:tr>
        <w:trPr/>
        <w:tc>
          <w:tcPr>
            <w:tcW w:w="4880" w:type="dxa"/>
            <w:tcBorders/>
          </w:tcPr>
          <w:p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Глава администрации</w:t>
            </w:r>
          </w:p>
          <w:p>
            <w:pPr>
              <w:pStyle w:val="List2"/>
              <w:ind w:hanging="0" w:left="0"/>
              <w:jc w:val="center"/>
              <w:rPr/>
            </w:pPr>
            <w:r>
              <w:rPr>
                <w:b/>
                <w:bCs/>
              </w:rPr>
              <w:t>Красногвардейского района</w:t>
            </w:r>
          </w:p>
        </w:tc>
        <w:tc>
          <w:tcPr>
            <w:tcW w:w="4652" w:type="dxa"/>
            <w:tcBorders/>
          </w:tcPr>
          <w:p>
            <w:pPr>
              <w:pStyle w:val="List2"/>
              <w:ind w:hanging="0" w:left="0"/>
              <w:rPr/>
            </w:pPr>
            <w:r>
              <w:rPr/>
            </w:r>
          </w:p>
          <w:p>
            <w:pPr>
              <w:pStyle w:val="List2"/>
              <w:ind w:hanging="0" w:left="0"/>
              <w:jc w:val="right"/>
              <w:rPr/>
            </w:pPr>
            <w:r>
              <w:rPr>
                <w:b/>
                <w:bCs/>
              </w:rPr>
              <w:t>Г.И. Руденко</w:t>
            </w:r>
          </w:p>
        </w:tc>
      </w:tr>
    </w:tbl>
    <w:p>
      <w:pPr>
        <w:pStyle w:val="Normal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701" w:right="567" w:gutter="0" w:header="567" w:top="1134" w:footer="0" w:bottom="1134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auto"/>
    <w:pitch w:val="default"/>
  </w:font>
  <w:font w:name="Tahoma">
    <w:charset w:val="01"/>
    <w:family w:val="auto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FreeSans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Noto Serif CJK SC" w:cs="FreeSans"/>
      <w:color w:val="auto"/>
      <w:kern w:val="0"/>
      <w:sz w:val="28"/>
      <w:szCs w:val="24"/>
      <w:lang w:eastAsia="ru-RU" w:val="ru-RU" w:bidi="ar-SA"/>
    </w:rPr>
  </w:style>
  <w:style w:type="paragraph" w:styleId="Heading1">
    <w:name w:val="heading 1"/>
    <w:basedOn w:val="Normal"/>
    <w:qFormat/>
    <w:pPr>
      <w:keepNext w:val="true"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qFormat/>
    <w:pPr>
      <w:keepNext w:val="true"/>
      <w:ind w:left="3540"/>
      <w:jc w:val="center"/>
      <w:outlineLvl w:val="1"/>
    </w:pPr>
    <w:rPr>
      <w:b/>
      <w:bCs/>
    </w:rPr>
  </w:style>
  <w:style w:type="paragraph" w:styleId="Heading3">
    <w:name w:val="heading 3"/>
    <w:basedOn w:val="Normal"/>
    <w:qFormat/>
    <w:pPr>
      <w:keepNext w:val="true"/>
      <w:jc w:val="center"/>
      <w:outlineLvl w:val="2"/>
    </w:pPr>
    <w:rPr>
      <w:b/>
      <w:bCs/>
    </w:rPr>
  </w:style>
  <w:style w:type="paragraph" w:styleId="Heading4">
    <w:name w:val="heading 4"/>
    <w:basedOn w:val="Normal"/>
    <w:qFormat/>
    <w:pPr>
      <w:keepNext w:val="true"/>
      <w:outlineLvl w:val="3"/>
    </w:pPr>
    <w:rPr>
      <w:b/>
      <w:bCs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uiPriority w:val="9"/>
    <w:qFormat/>
    <w:rPr>
      <w:rFonts w:ascii="Arial" w:hAnsi="Arial" w:eastAsia="Arial" w:cs="Arial"/>
      <w:sz w:val="40"/>
      <w:szCs w:val="40"/>
    </w:rPr>
  </w:style>
  <w:style w:type="character" w:styleId="2" w:customStyle="1">
    <w:name w:val="Заголовок 2 Знак"/>
    <w:uiPriority w:val="9"/>
    <w:qFormat/>
    <w:rPr>
      <w:rFonts w:ascii="Arial" w:hAnsi="Arial" w:eastAsia="Arial" w:cs="Arial"/>
      <w:sz w:val="34"/>
    </w:rPr>
  </w:style>
  <w:style w:type="character" w:styleId="3" w:customStyle="1">
    <w:name w:val="Заголовок 3 Знак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uiPriority w:val="10"/>
    <w:qFormat/>
    <w:rPr>
      <w:sz w:val="48"/>
      <w:szCs w:val="48"/>
    </w:rPr>
  </w:style>
  <w:style w:type="character" w:styleId="Style6" w:customStyle="1">
    <w:name w:val="Подзаголовок Знак"/>
    <w:uiPriority w:val="11"/>
    <w:qFormat/>
    <w:rPr>
      <w:sz w:val="24"/>
      <w:szCs w:val="24"/>
    </w:rPr>
  </w:style>
  <w:style w:type="character" w:styleId="21" w:customStyle="1">
    <w:name w:val="Цитата 2 Знак"/>
    <w:uiPriority w:val="29"/>
    <w:qFormat/>
    <w:rPr>
      <w:i/>
    </w:rPr>
  </w:style>
  <w:style w:type="character" w:styleId="Style7" w:customStyle="1">
    <w:name w:val="Выделенная цитата Знак"/>
    <w:uiPriority w:val="30"/>
    <w:qFormat/>
    <w:rPr>
      <w:i/>
    </w:rPr>
  </w:style>
  <w:style w:type="character" w:styleId="HeaderChar" w:customStyle="1">
    <w:name w:val="Header Char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Style8" w:customStyle="1">
    <w:name w:val="Нижний колонтитул Знак"/>
    <w:uiPriority w:val="99"/>
    <w:qFormat/>
    <w:rPr/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Style9" w:customStyle="1">
    <w:name w:val="Текст сноски Знак"/>
    <w:uiPriority w:val="99"/>
    <w:qFormat/>
    <w:rPr>
      <w:sz w:val="18"/>
    </w:rPr>
  </w:style>
  <w:style w:type="character" w:styleId="Style10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Pr>
      <w:sz w:val="20"/>
    </w:rPr>
  </w:style>
  <w:style w:type="character" w:styleId="Style1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PageNumber">
    <w:name w:val="page number"/>
    <w:basedOn w:val="DefaultParagraphFont"/>
    <w:semiHidden/>
    <w:rPr/>
  </w:style>
  <w:style w:type="character" w:styleId="Style13" w:customStyle="1">
    <w:name w:val="Верхний колонтитул Знак"/>
    <w:uiPriority w:val="99"/>
    <w:qFormat/>
    <w:rPr>
      <w:sz w:val="28"/>
      <w:szCs w:val="24"/>
    </w:rPr>
  </w:style>
  <w:style w:type="character" w:styleId="Style14" w:customStyle="1">
    <w:name w:val="Текст выноски Знак"/>
    <w:basedOn w:val="DefaultParagraphFont"/>
    <w:uiPriority w:val="99"/>
    <w:semiHidden/>
    <w:qFormat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semiHidden/>
    <w:pPr>
      <w:jc w:val="both"/>
    </w:pPr>
    <w:rPr/>
  </w:style>
  <w:style w:type="paragraph" w:styleId="List">
    <w:name w:val="List"/>
    <w:basedOn w:val="Normal"/>
    <w:semiHidden/>
    <w:pPr>
      <w:ind w:hanging="283" w:left="283"/>
    </w:pPr>
    <w:rPr/>
  </w:style>
  <w:style w:type="paragraph" w:styleId="Caption" w:customStyle="1">
    <w:name w:val="caption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before="0" w:after="0"/>
      <w:jc w:val="left"/>
    </w:pPr>
    <w:rPr>
      <w:rFonts w:ascii="Times New Roman" w:hAnsi="Times New Roman" w:eastAsia="Noto Serif CJK SC" w:cs="FreeSans"/>
      <w:color w:val="auto"/>
      <w:kern w:val="0"/>
      <w:sz w:val="20"/>
      <w:szCs w:val="20"/>
      <w:lang w:val="ru-RU" w:eastAsia="zh-CN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pPr>
      <w:tabs>
        <w:tab w:val="clear" w:pos="708"/>
        <w:tab w:val="center" w:pos="4677" w:leader="none"/>
        <w:tab w:val="right" w:pos="9355" w:leader="none"/>
      </w:tabs>
    </w:pPr>
    <w:rPr>
      <w:lang w:val="en-US" w:eastAsia="en-US"/>
    </w:rPr>
  </w:style>
  <w:style w:type="paragraph" w:styleId="Footer">
    <w:name w:val="footer"/>
    <w:basedOn w:val="Normal"/>
    <w:semiHidden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noteText">
    <w:name w:val="footnote text"/>
    <w:basedOn w:val="Normal"/>
    <w:uiPriority w:val="99"/>
    <w:semiHidden/>
    <w:unhideWhenUsed/>
    <w:pPr>
      <w:spacing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/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</w:pPr>
    <w:rPr/>
  </w:style>
  <w:style w:type="paragraph" w:styleId="TOC2">
    <w:name w:val="toc 2"/>
    <w:basedOn w:val="Normal"/>
    <w:uiPriority w:val="39"/>
    <w:unhideWhenUsed/>
    <w:pPr>
      <w:spacing w:before="0" w:after="57"/>
      <w:ind w:left="283"/>
    </w:pPr>
    <w:rPr/>
  </w:style>
  <w:style w:type="paragraph" w:styleId="TOC3">
    <w:name w:val="toc 3"/>
    <w:basedOn w:val="Normal"/>
    <w:uiPriority w:val="39"/>
    <w:unhideWhenUsed/>
    <w:pPr>
      <w:spacing w:before="0" w:after="57"/>
      <w:ind w:left="567"/>
    </w:pPr>
    <w:rPr/>
  </w:style>
  <w:style w:type="paragraph" w:styleId="TOC4">
    <w:name w:val="toc 4"/>
    <w:basedOn w:val="Normal"/>
    <w:uiPriority w:val="39"/>
    <w:unhideWhenUsed/>
    <w:pPr>
      <w:spacing w:before="0" w:after="57"/>
      <w:ind w:left="850"/>
    </w:pPr>
    <w:rPr/>
  </w:style>
  <w:style w:type="paragraph" w:styleId="TOC5">
    <w:name w:val="toc 5"/>
    <w:basedOn w:val="Normal"/>
    <w:uiPriority w:val="39"/>
    <w:unhideWhenUsed/>
    <w:pPr>
      <w:spacing w:before="0" w:after="57"/>
      <w:ind w:left="1134"/>
    </w:pPr>
    <w:rPr/>
  </w:style>
  <w:style w:type="paragraph" w:styleId="TOC6">
    <w:name w:val="toc 6"/>
    <w:basedOn w:val="Normal"/>
    <w:uiPriority w:val="39"/>
    <w:unhideWhenUsed/>
    <w:pPr>
      <w:spacing w:before="0" w:after="57"/>
      <w:ind w:left="1417"/>
    </w:pPr>
    <w:rPr/>
  </w:style>
  <w:style w:type="paragraph" w:styleId="TOC7">
    <w:name w:val="toc 7"/>
    <w:basedOn w:val="Normal"/>
    <w:uiPriority w:val="39"/>
    <w:unhideWhenUsed/>
    <w:pPr>
      <w:spacing w:before="0" w:after="57"/>
      <w:ind w:left="1701"/>
    </w:pPr>
    <w:rPr/>
  </w:style>
  <w:style w:type="paragraph" w:styleId="TOC8">
    <w:name w:val="toc 8"/>
    <w:basedOn w:val="Normal"/>
    <w:uiPriority w:val="39"/>
    <w:unhideWhenUsed/>
    <w:pPr>
      <w:spacing w:before="0" w:after="57"/>
      <w:ind w:left="1984"/>
    </w:pPr>
    <w:rPr/>
  </w:style>
  <w:style w:type="paragraph" w:styleId="TOC9">
    <w:name w:val="toc 9"/>
    <w:basedOn w:val="Normal"/>
    <w:uiPriority w:val="39"/>
    <w:unhideWhenUsed/>
    <w:pPr>
      <w:spacing w:before="0" w:after="57"/>
      <w:ind w:left="2268"/>
    </w:pPr>
    <w:rPr/>
  </w:style>
  <w:style w:type="paragraph" w:styleId="IndexHeading">
    <w:name w:val="index heading"/>
    <w:basedOn w:val="Style15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before="0" w:after="0"/>
      <w:jc w:val="left"/>
    </w:pPr>
    <w:rPr>
      <w:rFonts w:ascii="Times New Roman" w:hAnsi="Times New Roman" w:eastAsia="Noto Serif CJK SC" w:cs="FreeSans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pPr/>
    <w:rPr/>
  </w:style>
  <w:style w:type="paragraph" w:styleId="List2">
    <w:name w:val="List 2"/>
    <w:basedOn w:val="Normal"/>
    <w:semiHidden/>
    <w:qFormat/>
    <w:pPr>
      <w:ind w:hanging="283" w:left="566"/>
    </w:pPr>
    <w:rPr/>
  </w:style>
  <w:style w:type="paragraph" w:styleId="ListBullet3">
    <w:name w:val="List Bullet 3"/>
    <w:basedOn w:val="Normal"/>
    <w:semiHidden/>
    <w:pPr>
      <w:tabs>
        <w:tab w:val="clear" w:pos="708"/>
        <w:tab w:val="left" w:pos="-545" w:leader="none"/>
      </w:tabs>
      <w:ind w:firstLine="709"/>
      <w:jc w:val="both"/>
    </w:pPr>
    <w:rPr/>
  </w:style>
  <w:style w:type="paragraph" w:styleId="BodyTextIndent">
    <w:name w:val="Body Text Indent"/>
    <w:basedOn w:val="Normal"/>
    <w:semiHidden/>
    <w:pPr>
      <w:ind w:firstLine="708"/>
      <w:jc w:val="both"/>
    </w:pPr>
    <w:rPr/>
  </w:style>
  <w:style w:type="paragraph" w:styleId="BodyTextIndent2">
    <w:name w:val="Body Text Indent 2"/>
    <w:basedOn w:val="Normal"/>
    <w:semiHidden/>
    <w:qFormat/>
    <w:pPr>
      <w:ind w:firstLine="708"/>
      <w:jc w:val="both"/>
    </w:pPr>
    <w:rPr>
      <w:color w:val="FF0000"/>
    </w:rPr>
  </w:style>
  <w:style w:type="paragraph" w:styleId="BodyText2">
    <w:name w:val="Body Text 2"/>
    <w:basedOn w:val="Normal"/>
    <w:semiHidden/>
    <w:qFormat/>
    <w:pPr>
      <w:spacing w:lineRule="auto" w:line="360"/>
      <w:jc w:val="both"/>
    </w:pPr>
    <w:rPr/>
  </w:style>
  <w:style w:type="paragraph" w:styleId="BalloonText">
    <w:name w:val="Balloon Text"/>
    <w:basedOn w:val="Normal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Style17">
    <w:name w:val="Содержимое врезки"/>
    <w:basedOn w:val="Normal"/>
    <w:qFormat/>
    <w:pPr/>
    <w:rPr/>
  </w:style>
  <w:style w:type="numbering" w:styleId="Style18" w:default="1">
    <w:name w:val="Без списка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 pitchFamily="0" charset="1"/>
        <a:ea typeface="Arial" pitchFamily="0" charset="1"/>
        <a:cs typeface="Arial" pitchFamily="0" charset="1"/>
      </a:majorFont>
      <a:minorFont>
        <a:latin typeface="Arial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LibreOffice/24.8.4.2$Linux_X86_64 LibreOffice_project/480$Build-2</Application>
  <AppVersion>15.0000</AppVersion>
  <Pages>3</Pages>
  <Words>671</Words>
  <Characters>5058</Characters>
  <CharactersWithSpaces>5710</CharactersWithSpaces>
  <Paragraphs>36</Paragraphs>
  <Company>oczn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2024-02-08T10:39:00Z</dcterms:created>
  <dc:creator>1</dc:creator>
  <dc:description/>
  <dc:language>ru-RU</dc:language>
  <cp:lastModifiedBy/>
  <dcterms:modified xsi:type="dcterms:W3CDTF">2025-06-17T15:01:49Z</dcterms:modified>
  <cp:revision>11</cp:revision>
  <dc:subject/>
  <dc:title>Об организации временной занятости</dc:title>
  <cp:version>786432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