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4AA64" w14:textId="3A05522B" w:rsidR="00BD4ECC" w:rsidRPr="0066354A" w:rsidRDefault="008030C6" w:rsidP="00C30DF3">
      <w:pPr>
        <w:spacing w:after="0" w:line="240" w:lineRule="auto"/>
        <w:jc w:val="center"/>
        <w:rPr>
          <w:rFonts w:ascii="Times New Roman" w:hAnsi="Times New Roman" w:cs="Times New Roman"/>
        </w:rPr>
      </w:pPr>
      <w:r>
        <w:rPr>
          <w:rFonts w:ascii="Times New Roman" w:hAnsi="Times New Roman" w:cs="Times New Roman"/>
          <w:b/>
          <w:sz w:val="28"/>
          <w:szCs w:val="28"/>
        </w:rPr>
        <w:t xml:space="preserve">                                       </w:t>
      </w:r>
      <w:r w:rsidR="00BD4ECC">
        <w:rPr>
          <w:rFonts w:ascii="Times New Roman" w:hAnsi="Times New Roman" w:cs="Times New Roman"/>
          <w:b/>
          <w:sz w:val="28"/>
          <w:szCs w:val="28"/>
        </w:rPr>
        <w:t xml:space="preserve">    </w:t>
      </w:r>
    </w:p>
    <w:p w14:paraId="21923A5F" w14:textId="77777777" w:rsidR="00F40663" w:rsidRPr="00F40663" w:rsidRDefault="00F40663" w:rsidP="00F40663">
      <w:pPr>
        <w:jc w:val="center"/>
        <w:rPr>
          <w:rFonts w:ascii="Times New Roman" w:hAnsi="Times New Roman" w:cs="Times New Roman"/>
          <w:b/>
          <w:bCs/>
          <w:sz w:val="24"/>
          <w:szCs w:val="24"/>
        </w:rPr>
      </w:pPr>
      <w:r w:rsidRPr="00F40663">
        <w:rPr>
          <w:rFonts w:ascii="Times New Roman" w:hAnsi="Times New Roman" w:cs="Times New Roman"/>
          <w:b/>
          <w:bCs/>
          <w:sz w:val="28"/>
          <w:szCs w:val="28"/>
        </w:rPr>
        <w:t>Уважаемый инвестор!</w:t>
      </w:r>
    </w:p>
    <w:p w14:paraId="01D6043D" w14:textId="13CCBB73" w:rsidR="00F40663" w:rsidRDefault="00F40663" w:rsidP="00F40663">
      <w:pPr>
        <w:ind w:firstLine="708"/>
        <w:jc w:val="both"/>
        <w:rPr>
          <w:rFonts w:ascii="Times New Roman" w:hAnsi="Times New Roman"/>
          <w:sz w:val="26"/>
          <w:szCs w:val="26"/>
        </w:rPr>
      </w:pPr>
      <w:r w:rsidRPr="00452684">
        <w:rPr>
          <w:rFonts w:ascii="Times New Roman" w:hAnsi="Times New Roman"/>
          <w:sz w:val="26"/>
          <w:szCs w:val="26"/>
        </w:rPr>
        <w:t>Приглашаем Вашу компанию в Красногвардейский район Белгородской области для реализации на территории</w:t>
      </w:r>
      <w:r>
        <w:rPr>
          <w:rFonts w:ascii="Times New Roman" w:hAnsi="Times New Roman"/>
          <w:sz w:val="26"/>
          <w:szCs w:val="26"/>
        </w:rPr>
        <w:t xml:space="preserve"> района</w:t>
      </w:r>
      <w:r w:rsidRPr="00452684">
        <w:rPr>
          <w:rFonts w:ascii="Times New Roman" w:hAnsi="Times New Roman"/>
          <w:sz w:val="26"/>
          <w:szCs w:val="26"/>
        </w:rPr>
        <w:t xml:space="preserve"> инвестиционных проектов</w:t>
      </w:r>
      <w:r>
        <w:rPr>
          <w:rFonts w:ascii="Times New Roman" w:hAnsi="Times New Roman"/>
          <w:sz w:val="26"/>
          <w:szCs w:val="26"/>
        </w:rPr>
        <w:t xml:space="preserve">.  </w:t>
      </w:r>
    </w:p>
    <w:p w14:paraId="5347AFA9" w14:textId="77777777" w:rsidR="001F1107" w:rsidRDefault="00452684" w:rsidP="007456B4">
      <w:pPr>
        <w:pStyle w:val="ad"/>
        <w:ind w:left="0" w:firstLine="567"/>
        <w:jc w:val="both"/>
        <w:rPr>
          <w:sz w:val="26"/>
          <w:szCs w:val="26"/>
        </w:rPr>
      </w:pPr>
      <w:r w:rsidRPr="00452684">
        <w:rPr>
          <w:sz w:val="26"/>
          <w:szCs w:val="26"/>
        </w:rPr>
        <w:t>Красногвардейский район находится в выгодном географическом положении</w:t>
      </w:r>
      <w:r w:rsidR="002A3F6D">
        <w:rPr>
          <w:sz w:val="26"/>
          <w:szCs w:val="26"/>
        </w:rPr>
        <w:t xml:space="preserve">. </w:t>
      </w:r>
      <w:r w:rsidRPr="00452684">
        <w:rPr>
          <w:sz w:val="26"/>
          <w:szCs w:val="26"/>
        </w:rPr>
        <w:t xml:space="preserve">Он </w:t>
      </w:r>
      <w:r w:rsidRPr="008D036D">
        <w:rPr>
          <w:sz w:val="26"/>
          <w:szCs w:val="26"/>
        </w:rPr>
        <w:t xml:space="preserve">расположен в южной части Среднерусской Возвышенности, в Восточной части Белгородской области, его территория простирается с запада на восток на </w:t>
      </w:r>
      <w:smartTag w:uri="urn:schemas-microsoft-com:office:smarttags" w:element="metricconverter">
        <w:smartTagPr>
          <w:attr w:name="ProductID" w:val="42 км"/>
        </w:smartTagPr>
        <w:r w:rsidRPr="008D036D">
          <w:rPr>
            <w:sz w:val="26"/>
            <w:szCs w:val="26"/>
          </w:rPr>
          <w:t>42 км</w:t>
        </w:r>
      </w:smartTag>
      <w:r w:rsidRPr="008D036D">
        <w:rPr>
          <w:sz w:val="26"/>
          <w:szCs w:val="26"/>
        </w:rPr>
        <w:t xml:space="preserve"> и с севера на юг на 70 км.  Район граничит на </w:t>
      </w:r>
      <w:proofErr w:type="gramStart"/>
      <w:r w:rsidRPr="008D036D">
        <w:rPr>
          <w:sz w:val="26"/>
          <w:szCs w:val="26"/>
        </w:rPr>
        <w:t>севере  с</w:t>
      </w:r>
      <w:proofErr w:type="gramEnd"/>
      <w:r w:rsidRPr="008D036D">
        <w:rPr>
          <w:sz w:val="26"/>
          <w:szCs w:val="26"/>
        </w:rPr>
        <w:t xml:space="preserve"> </w:t>
      </w:r>
      <w:proofErr w:type="spellStart"/>
      <w:r w:rsidRPr="008D036D">
        <w:rPr>
          <w:sz w:val="26"/>
          <w:szCs w:val="26"/>
        </w:rPr>
        <w:t>Красненским</w:t>
      </w:r>
      <w:proofErr w:type="spellEnd"/>
      <w:r w:rsidRPr="008D036D">
        <w:rPr>
          <w:sz w:val="26"/>
          <w:szCs w:val="26"/>
        </w:rPr>
        <w:t xml:space="preserve"> районом, на востоке – Алексеевским городским округом, на юге – с </w:t>
      </w:r>
      <w:proofErr w:type="spellStart"/>
      <w:r w:rsidRPr="008D036D">
        <w:rPr>
          <w:sz w:val="26"/>
          <w:szCs w:val="26"/>
        </w:rPr>
        <w:t>Валуйским</w:t>
      </w:r>
      <w:proofErr w:type="spellEnd"/>
      <w:r w:rsidRPr="008D036D">
        <w:rPr>
          <w:sz w:val="26"/>
          <w:szCs w:val="26"/>
        </w:rPr>
        <w:t xml:space="preserve"> городским округом и </w:t>
      </w:r>
      <w:proofErr w:type="spellStart"/>
      <w:r w:rsidRPr="008D036D">
        <w:rPr>
          <w:sz w:val="26"/>
          <w:szCs w:val="26"/>
        </w:rPr>
        <w:t>Вейделевским</w:t>
      </w:r>
      <w:proofErr w:type="spellEnd"/>
      <w:r w:rsidRPr="008D036D">
        <w:rPr>
          <w:sz w:val="26"/>
          <w:szCs w:val="26"/>
        </w:rPr>
        <w:t xml:space="preserve">  районом, на западе – с </w:t>
      </w:r>
      <w:proofErr w:type="spellStart"/>
      <w:r w:rsidRPr="008D036D">
        <w:rPr>
          <w:sz w:val="26"/>
          <w:szCs w:val="26"/>
        </w:rPr>
        <w:t>Волоконовским</w:t>
      </w:r>
      <w:proofErr w:type="spellEnd"/>
      <w:r w:rsidRPr="008D036D">
        <w:rPr>
          <w:sz w:val="26"/>
          <w:szCs w:val="26"/>
        </w:rPr>
        <w:t xml:space="preserve"> районом  и </w:t>
      </w:r>
      <w:proofErr w:type="spellStart"/>
      <w:r w:rsidRPr="008D036D">
        <w:rPr>
          <w:sz w:val="26"/>
          <w:szCs w:val="26"/>
        </w:rPr>
        <w:t>Новооскольским</w:t>
      </w:r>
      <w:proofErr w:type="spellEnd"/>
      <w:r w:rsidRPr="008D036D">
        <w:rPr>
          <w:sz w:val="26"/>
          <w:szCs w:val="26"/>
        </w:rPr>
        <w:t xml:space="preserve"> городским округом</w:t>
      </w:r>
      <w:r w:rsidR="00B66F15">
        <w:rPr>
          <w:sz w:val="26"/>
          <w:szCs w:val="26"/>
        </w:rPr>
        <w:t>.</w:t>
      </w:r>
      <w:r w:rsidR="00766824">
        <w:rPr>
          <w:sz w:val="26"/>
          <w:szCs w:val="26"/>
        </w:rPr>
        <w:t xml:space="preserve"> </w:t>
      </w:r>
      <w:r w:rsidRPr="008D036D">
        <w:rPr>
          <w:sz w:val="26"/>
          <w:szCs w:val="26"/>
        </w:rPr>
        <w:t xml:space="preserve">Расстояние от </w:t>
      </w:r>
      <w:r w:rsidR="002A3F6D">
        <w:rPr>
          <w:sz w:val="26"/>
          <w:szCs w:val="26"/>
        </w:rPr>
        <w:t>административного</w:t>
      </w:r>
      <w:r w:rsidRPr="008D036D">
        <w:rPr>
          <w:sz w:val="26"/>
          <w:szCs w:val="26"/>
        </w:rPr>
        <w:t xml:space="preserve"> центра г. Бирюча до областного центра г. Белгорода составляет 147 км</w:t>
      </w:r>
      <w:r w:rsidR="008502A7">
        <w:rPr>
          <w:sz w:val="26"/>
          <w:szCs w:val="26"/>
        </w:rPr>
        <w:t>.</w:t>
      </w:r>
      <w:r>
        <w:rPr>
          <w:sz w:val="26"/>
          <w:szCs w:val="26"/>
        </w:rPr>
        <w:t xml:space="preserve"> </w:t>
      </w:r>
      <w:r w:rsidR="004605D6">
        <w:rPr>
          <w:sz w:val="26"/>
          <w:szCs w:val="26"/>
        </w:rPr>
        <w:t>Ближайши</w:t>
      </w:r>
      <w:r w:rsidR="001F1107">
        <w:rPr>
          <w:sz w:val="26"/>
          <w:szCs w:val="26"/>
        </w:rPr>
        <w:t>е</w:t>
      </w:r>
      <w:r w:rsidR="004605D6">
        <w:rPr>
          <w:sz w:val="26"/>
          <w:szCs w:val="26"/>
        </w:rPr>
        <w:t xml:space="preserve"> аэропорт</w:t>
      </w:r>
      <w:r w:rsidR="001F1107">
        <w:rPr>
          <w:sz w:val="26"/>
          <w:szCs w:val="26"/>
        </w:rPr>
        <w:t>ы</w:t>
      </w:r>
      <w:r w:rsidR="004605D6">
        <w:rPr>
          <w:sz w:val="26"/>
          <w:szCs w:val="26"/>
        </w:rPr>
        <w:t xml:space="preserve"> наход</w:t>
      </w:r>
      <w:r w:rsidR="001F1107">
        <w:rPr>
          <w:sz w:val="26"/>
          <w:szCs w:val="26"/>
        </w:rPr>
        <w:t>я</w:t>
      </w:r>
      <w:r w:rsidR="004605D6">
        <w:rPr>
          <w:sz w:val="26"/>
          <w:szCs w:val="26"/>
        </w:rPr>
        <w:t xml:space="preserve">тся в городах   Белгород и Воронеж. </w:t>
      </w:r>
    </w:p>
    <w:p w14:paraId="09A9E268" w14:textId="18A89A04" w:rsidR="005849FC" w:rsidRPr="001F1107" w:rsidRDefault="00F07F3B" w:rsidP="007456B4">
      <w:pPr>
        <w:pStyle w:val="ad"/>
        <w:ind w:left="0" w:firstLine="567"/>
        <w:jc w:val="both"/>
        <w:rPr>
          <w:sz w:val="26"/>
          <w:szCs w:val="26"/>
        </w:rPr>
      </w:pPr>
      <w:r w:rsidRPr="00F07F3B">
        <w:rPr>
          <w:sz w:val="26"/>
          <w:szCs w:val="26"/>
        </w:rPr>
        <w:t>По территории района проход</w:t>
      </w:r>
      <w:r w:rsidR="001F1107">
        <w:rPr>
          <w:sz w:val="26"/>
          <w:szCs w:val="26"/>
        </w:rPr>
        <w:t>и</w:t>
      </w:r>
      <w:r w:rsidRPr="00F07F3B">
        <w:rPr>
          <w:sz w:val="26"/>
          <w:szCs w:val="26"/>
        </w:rPr>
        <w:t>т железнодорожная магистраль Балашов-Харьков</w:t>
      </w:r>
      <w:r w:rsidR="002A7943" w:rsidRPr="00C576D8">
        <w:rPr>
          <w:sz w:val="26"/>
          <w:szCs w:val="26"/>
        </w:rPr>
        <w:t>, с двумя станциями</w:t>
      </w:r>
      <w:r w:rsidR="007D2D03" w:rsidRPr="00C576D8">
        <w:rPr>
          <w:sz w:val="26"/>
          <w:szCs w:val="26"/>
        </w:rPr>
        <w:t xml:space="preserve"> в п. Бирюч и с. Ливенка</w:t>
      </w:r>
      <w:r w:rsidR="007D2D03" w:rsidRPr="00C576D8">
        <w:rPr>
          <w:color w:val="FF0000"/>
          <w:sz w:val="26"/>
          <w:szCs w:val="26"/>
        </w:rPr>
        <w:t>.</w:t>
      </w:r>
      <w:r w:rsidR="005849FC" w:rsidRPr="00C576D8">
        <w:rPr>
          <w:color w:val="FF0000"/>
          <w:sz w:val="24"/>
          <w:szCs w:val="24"/>
        </w:rPr>
        <w:t xml:space="preserve"> </w:t>
      </w:r>
      <w:r w:rsidR="005849FC" w:rsidRPr="001F1107">
        <w:rPr>
          <w:sz w:val="26"/>
          <w:szCs w:val="26"/>
        </w:rPr>
        <w:t xml:space="preserve">В наличии 2 погрузочно-разгрузочных площадки, с примыканием 2 железнодорожных тупиков, в том числе повышенный путь, что позволяет при необходимости  увеличить мощности разгрузки товаров. Погрузочно-разгрузочные работы может осуществлять </w:t>
      </w:r>
      <w:proofErr w:type="spellStart"/>
      <w:r w:rsidR="005849FC" w:rsidRPr="001F1107">
        <w:rPr>
          <w:sz w:val="26"/>
          <w:szCs w:val="26"/>
        </w:rPr>
        <w:t>Бирюченское</w:t>
      </w:r>
      <w:proofErr w:type="spellEnd"/>
      <w:r w:rsidR="005849FC" w:rsidRPr="001F1107">
        <w:rPr>
          <w:sz w:val="26"/>
          <w:szCs w:val="26"/>
        </w:rPr>
        <w:t xml:space="preserve"> хлебоприемное предприятие</w:t>
      </w:r>
      <w:r w:rsidR="001F1107" w:rsidRPr="001F1107">
        <w:rPr>
          <w:sz w:val="26"/>
          <w:szCs w:val="26"/>
        </w:rPr>
        <w:t xml:space="preserve">, есть возможность организовать </w:t>
      </w:r>
      <w:r w:rsidR="002A7943" w:rsidRPr="001F1107">
        <w:rPr>
          <w:sz w:val="26"/>
          <w:szCs w:val="26"/>
        </w:rPr>
        <w:t xml:space="preserve"> </w:t>
      </w:r>
      <w:r w:rsidR="001F1107" w:rsidRPr="001F1107">
        <w:rPr>
          <w:sz w:val="26"/>
          <w:szCs w:val="26"/>
        </w:rPr>
        <w:t>на 2-х железнодорожных тупиках  самостоятельные пункты разгрузки.</w:t>
      </w:r>
    </w:p>
    <w:p w14:paraId="5388B1D0" w14:textId="196C8CB1" w:rsidR="00B2513C" w:rsidRPr="005C48D2" w:rsidRDefault="00125975" w:rsidP="001F1107">
      <w:pPr>
        <w:spacing w:after="0" w:line="240" w:lineRule="auto"/>
        <w:jc w:val="both"/>
        <w:rPr>
          <w:rFonts w:ascii="Times New Roman" w:hAnsi="Times New Roman"/>
          <w:sz w:val="26"/>
          <w:szCs w:val="26"/>
        </w:rPr>
      </w:pPr>
      <w:r>
        <w:rPr>
          <w:rFonts w:ascii="Times New Roman" w:hAnsi="Times New Roman"/>
          <w:sz w:val="26"/>
          <w:szCs w:val="26"/>
        </w:rPr>
        <w:t xml:space="preserve"> </w:t>
      </w:r>
      <w:r w:rsidR="00B2513C">
        <w:rPr>
          <w:rFonts w:ascii="Times New Roman" w:hAnsi="Times New Roman"/>
          <w:sz w:val="26"/>
          <w:szCs w:val="26"/>
        </w:rPr>
        <w:tab/>
      </w:r>
      <w:r w:rsidR="001F1107" w:rsidRPr="005C48D2">
        <w:rPr>
          <w:rFonts w:ascii="Times New Roman" w:eastAsia="Times New Roman" w:hAnsi="Times New Roman" w:cs="Times New Roman"/>
          <w:sz w:val="26"/>
          <w:szCs w:val="26"/>
          <w:lang w:eastAsia="ru-RU"/>
        </w:rPr>
        <w:t>По территории района проходят федеральная автомобильная магистраль Белгород–Павловск.</w:t>
      </w:r>
      <w:r w:rsidR="001F1107" w:rsidRPr="005C48D2">
        <w:rPr>
          <w:sz w:val="26"/>
          <w:szCs w:val="26"/>
        </w:rPr>
        <w:t xml:space="preserve"> </w:t>
      </w:r>
      <w:r w:rsidR="00643EBC" w:rsidRPr="005C48D2">
        <w:rPr>
          <w:rFonts w:ascii="Times New Roman" w:hAnsi="Times New Roman"/>
          <w:sz w:val="26"/>
          <w:szCs w:val="26"/>
        </w:rPr>
        <w:t xml:space="preserve">Населенные пункты района связаны дорогами с твердым покрытием, </w:t>
      </w:r>
      <w:r w:rsidR="005849FC" w:rsidRPr="005C48D2">
        <w:rPr>
          <w:rFonts w:ascii="Times New Roman" w:hAnsi="Times New Roman"/>
          <w:sz w:val="26"/>
          <w:szCs w:val="26"/>
        </w:rPr>
        <w:t xml:space="preserve">организовано транспортное (автобусное)  внутрирайонное, межмуниципальное и межрегиональное сообщение, что </w:t>
      </w:r>
      <w:r w:rsidR="00B2513C" w:rsidRPr="005C48D2">
        <w:rPr>
          <w:rFonts w:ascii="Times New Roman" w:hAnsi="Times New Roman"/>
          <w:sz w:val="26"/>
          <w:szCs w:val="26"/>
        </w:rPr>
        <w:t>создает условия повышения миграционной активности населения и обеспечения притока квалифицированной рабочей силы.</w:t>
      </w:r>
      <w:r w:rsidR="001F1107" w:rsidRPr="005C48D2">
        <w:rPr>
          <w:rFonts w:ascii="Times New Roman" w:hAnsi="Times New Roman"/>
          <w:sz w:val="26"/>
          <w:szCs w:val="26"/>
        </w:rPr>
        <w:t xml:space="preserve">   Имеют весь </w:t>
      </w:r>
      <w:r w:rsidR="00BB04C0" w:rsidRPr="005C48D2">
        <w:rPr>
          <w:rFonts w:ascii="Times New Roman" w:hAnsi="Times New Roman"/>
          <w:sz w:val="26"/>
          <w:szCs w:val="26"/>
        </w:rPr>
        <w:t>комплекс инженерной инфраструктуры: водоснабжение, газоснабжение, электроснабжение.</w:t>
      </w:r>
    </w:p>
    <w:p w14:paraId="44198E2E" w14:textId="21FD11FD" w:rsidR="007456B4" w:rsidRPr="005C48D2" w:rsidRDefault="007456B4" w:rsidP="00BB04C0">
      <w:pPr>
        <w:spacing w:after="0" w:line="240" w:lineRule="auto"/>
        <w:ind w:firstLine="708"/>
        <w:jc w:val="both"/>
        <w:rPr>
          <w:rFonts w:ascii="Times New Roman" w:hAnsi="Times New Roman"/>
          <w:sz w:val="26"/>
          <w:szCs w:val="26"/>
        </w:rPr>
      </w:pPr>
      <w:r w:rsidRPr="005C48D2">
        <w:rPr>
          <w:rFonts w:ascii="Times New Roman" w:hAnsi="Times New Roman"/>
          <w:sz w:val="26"/>
          <w:szCs w:val="26"/>
        </w:rPr>
        <w:t>Услуги связи предоставляет ОАО «ЦентрТелеком»: местную, внутризоновую, междугородную, международную связь, высокоскоростной доступ к сети Интернет</w:t>
      </w:r>
      <w:r w:rsidR="001F1107" w:rsidRPr="005C48D2">
        <w:rPr>
          <w:rFonts w:ascii="Times New Roman" w:hAnsi="Times New Roman"/>
          <w:sz w:val="26"/>
          <w:szCs w:val="26"/>
        </w:rPr>
        <w:t xml:space="preserve"> 100 Мбит/с и выше</w:t>
      </w:r>
      <w:r w:rsidRPr="005C48D2">
        <w:rPr>
          <w:rFonts w:ascii="Times New Roman" w:hAnsi="Times New Roman"/>
          <w:sz w:val="26"/>
          <w:szCs w:val="26"/>
        </w:rPr>
        <w:t>. Сотовую связь обеспечивают 4 оператора : Мегафон, ТЕЛЕ -2, Билайн</w:t>
      </w:r>
      <w:r w:rsidR="00766824" w:rsidRPr="005C48D2">
        <w:rPr>
          <w:rFonts w:ascii="Times New Roman" w:hAnsi="Times New Roman"/>
          <w:sz w:val="26"/>
          <w:szCs w:val="26"/>
        </w:rPr>
        <w:t xml:space="preserve"> и </w:t>
      </w:r>
      <w:r w:rsidRPr="005C48D2">
        <w:rPr>
          <w:rFonts w:ascii="Times New Roman" w:hAnsi="Times New Roman"/>
          <w:sz w:val="26"/>
          <w:szCs w:val="26"/>
        </w:rPr>
        <w:t>МТС.</w:t>
      </w:r>
    </w:p>
    <w:p w14:paraId="72951F27" w14:textId="106CD4A5" w:rsidR="00EA454B" w:rsidRPr="005C48D2" w:rsidRDefault="001A036A" w:rsidP="00EA454B">
      <w:pPr>
        <w:spacing w:after="0" w:line="240" w:lineRule="auto"/>
        <w:ind w:firstLine="708"/>
        <w:jc w:val="both"/>
        <w:rPr>
          <w:rFonts w:ascii="Times New Roman" w:hAnsi="Times New Roman"/>
          <w:sz w:val="26"/>
          <w:szCs w:val="26"/>
        </w:rPr>
      </w:pPr>
      <w:r w:rsidRPr="005C48D2">
        <w:rPr>
          <w:rFonts w:ascii="Times New Roman" w:hAnsi="Times New Roman"/>
          <w:sz w:val="26"/>
          <w:szCs w:val="26"/>
        </w:rPr>
        <w:t>Высока насыщенность объектами</w:t>
      </w:r>
      <w:r w:rsidR="00BB04C0" w:rsidRPr="005C48D2">
        <w:rPr>
          <w:rFonts w:ascii="Times New Roman" w:hAnsi="Times New Roman"/>
          <w:sz w:val="26"/>
          <w:szCs w:val="26"/>
        </w:rPr>
        <w:t xml:space="preserve"> образования,</w:t>
      </w:r>
      <w:r w:rsidRPr="005C48D2">
        <w:rPr>
          <w:rFonts w:ascii="Times New Roman" w:hAnsi="Times New Roman"/>
          <w:sz w:val="26"/>
          <w:szCs w:val="26"/>
        </w:rPr>
        <w:t xml:space="preserve"> культуры и спорта</w:t>
      </w:r>
      <w:r w:rsidR="00CD7B8E" w:rsidRPr="005C48D2">
        <w:rPr>
          <w:rFonts w:ascii="Times New Roman" w:hAnsi="Times New Roman"/>
          <w:sz w:val="26"/>
          <w:szCs w:val="26"/>
        </w:rPr>
        <w:t>,</w:t>
      </w:r>
      <w:r w:rsidR="00EA454B" w:rsidRPr="005C48D2">
        <w:rPr>
          <w:rFonts w:ascii="Times New Roman" w:hAnsi="Times New Roman"/>
          <w:sz w:val="26"/>
          <w:szCs w:val="26"/>
        </w:rPr>
        <w:t xml:space="preserve"> в непосредственной близости от районного центра расположен горнолыжный комплекс «Белая Вежа». Действуют современные  спортивные объекты: </w:t>
      </w:r>
      <w:r w:rsidR="000902B2" w:rsidRPr="005C48D2">
        <w:rPr>
          <w:rFonts w:ascii="Times New Roman" w:hAnsi="Times New Roman"/>
          <w:sz w:val="26"/>
          <w:szCs w:val="26"/>
        </w:rPr>
        <w:t xml:space="preserve"> 2 плавательных бассейна, 2 стадиона, 3 физкультурно-оздоровительных комплекса,</w:t>
      </w:r>
      <w:r w:rsidR="00156E6C" w:rsidRPr="005C48D2">
        <w:rPr>
          <w:rFonts w:ascii="Times New Roman" w:hAnsi="Times New Roman"/>
          <w:sz w:val="26"/>
          <w:szCs w:val="26"/>
        </w:rPr>
        <w:t xml:space="preserve"> </w:t>
      </w:r>
      <w:r w:rsidR="000902B2" w:rsidRPr="005C48D2">
        <w:rPr>
          <w:rFonts w:ascii="Times New Roman" w:hAnsi="Times New Roman"/>
          <w:sz w:val="26"/>
          <w:szCs w:val="26"/>
        </w:rPr>
        <w:t xml:space="preserve">в которых организованы различные секции для всех возрастных групп населения. </w:t>
      </w:r>
      <w:r w:rsidR="00EA454B" w:rsidRPr="005C48D2">
        <w:rPr>
          <w:rFonts w:ascii="Times New Roman" w:hAnsi="Times New Roman"/>
          <w:sz w:val="26"/>
          <w:szCs w:val="26"/>
        </w:rPr>
        <w:t>Отсутствуют очереди в детские сады, обеспечивается подвоз учащихся в образовательные учреждения района</w:t>
      </w:r>
      <w:r w:rsidR="000902B2" w:rsidRPr="005C48D2">
        <w:rPr>
          <w:rFonts w:ascii="Times New Roman" w:hAnsi="Times New Roman"/>
          <w:sz w:val="26"/>
          <w:szCs w:val="26"/>
        </w:rPr>
        <w:t>.</w:t>
      </w:r>
      <w:r w:rsidR="00EA454B" w:rsidRPr="005C48D2">
        <w:rPr>
          <w:rFonts w:ascii="Times New Roman" w:hAnsi="Times New Roman"/>
          <w:sz w:val="26"/>
          <w:szCs w:val="26"/>
        </w:rPr>
        <w:t xml:space="preserve"> </w:t>
      </w:r>
      <w:r w:rsidR="000902B2" w:rsidRPr="005C48D2">
        <w:rPr>
          <w:rFonts w:ascii="Times New Roman" w:hAnsi="Times New Roman"/>
          <w:sz w:val="26"/>
          <w:szCs w:val="26"/>
        </w:rPr>
        <w:t xml:space="preserve">На высоком уровне организовано здравоохранение, имеется центральная районная больница, практически в каждом населенном пункте - центр семейного врача или фельдшерско-акушерский пункт. </w:t>
      </w:r>
    </w:p>
    <w:p w14:paraId="3A2673BE" w14:textId="03C9DAE5" w:rsidR="000902B2" w:rsidRPr="005C48D2" w:rsidRDefault="000902B2" w:rsidP="00EA454B">
      <w:pPr>
        <w:spacing w:after="0" w:line="240" w:lineRule="auto"/>
        <w:ind w:firstLine="708"/>
        <w:jc w:val="both"/>
        <w:rPr>
          <w:rFonts w:ascii="Times New Roman" w:hAnsi="Times New Roman"/>
          <w:sz w:val="26"/>
          <w:szCs w:val="26"/>
        </w:rPr>
      </w:pPr>
      <w:r w:rsidRPr="005C48D2">
        <w:rPr>
          <w:rFonts w:ascii="Times New Roman" w:hAnsi="Times New Roman"/>
          <w:sz w:val="26"/>
          <w:szCs w:val="26"/>
        </w:rPr>
        <w:t>Уровень преступности один из самых низких в регионе.</w:t>
      </w:r>
    </w:p>
    <w:p w14:paraId="50675200" w14:textId="10A815D2" w:rsidR="00125975" w:rsidRPr="005C48D2" w:rsidRDefault="00125975" w:rsidP="00EA454B">
      <w:pPr>
        <w:spacing w:after="0" w:line="240" w:lineRule="auto"/>
        <w:ind w:firstLine="708"/>
        <w:jc w:val="both"/>
        <w:rPr>
          <w:rFonts w:ascii="Times New Roman" w:hAnsi="Times New Roman"/>
          <w:sz w:val="26"/>
          <w:szCs w:val="26"/>
        </w:rPr>
      </w:pPr>
      <w:r w:rsidRPr="005C48D2">
        <w:rPr>
          <w:rFonts w:ascii="Times New Roman" w:hAnsi="Times New Roman"/>
          <w:sz w:val="26"/>
          <w:szCs w:val="26"/>
        </w:rPr>
        <w:t xml:space="preserve">В районе проживает  более 35 тысяч населения, из них </w:t>
      </w:r>
      <w:r w:rsidR="00D84B99" w:rsidRPr="005C48D2">
        <w:rPr>
          <w:rFonts w:ascii="Times New Roman" w:hAnsi="Times New Roman"/>
          <w:sz w:val="26"/>
          <w:szCs w:val="26"/>
        </w:rPr>
        <w:t xml:space="preserve">19 тысяч - </w:t>
      </w:r>
      <w:r w:rsidRPr="005C48D2">
        <w:rPr>
          <w:rFonts w:ascii="Times New Roman" w:hAnsi="Times New Roman"/>
          <w:sz w:val="26"/>
          <w:szCs w:val="26"/>
        </w:rPr>
        <w:t xml:space="preserve">экономически активное </w:t>
      </w:r>
      <w:r w:rsidR="00373A49" w:rsidRPr="005C48D2">
        <w:rPr>
          <w:rFonts w:ascii="Times New Roman" w:hAnsi="Times New Roman"/>
          <w:sz w:val="26"/>
          <w:szCs w:val="26"/>
        </w:rPr>
        <w:t>население</w:t>
      </w:r>
      <w:r w:rsidRPr="005C48D2">
        <w:rPr>
          <w:rFonts w:ascii="Times New Roman" w:hAnsi="Times New Roman"/>
          <w:sz w:val="26"/>
          <w:szCs w:val="26"/>
        </w:rPr>
        <w:t>.</w:t>
      </w:r>
    </w:p>
    <w:p w14:paraId="01D35180" w14:textId="3AB65699" w:rsidR="0027010B" w:rsidRPr="005C48D2" w:rsidRDefault="0027010B" w:rsidP="00EA454B">
      <w:pPr>
        <w:spacing w:after="0" w:line="240" w:lineRule="auto"/>
        <w:ind w:firstLine="708"/>
        <w:jc w:val="both"/>
        <w:rPr>
          <w:rFonts w:ascii="Times New Roman" w:hAnsi="Times New Roman"/>
          <w:sz w:val="26"/>
          <w:szCs w:val="26"/>
        </w:rPr>
      </w:pPr>
      <w:r w:rsidRPr="005C48D2">
        <w:rPr>
          <w:rFonts w:ascii="Times New Roman" w:hAnsi="Times New Roman"/>
          <w:sz w:val="26"/>
          <w:szCs w:val="26"/>
        </w:rPr>
        <w:t>Подготовкой кадров на территории района занимаются Научно-образовательный центр «Бирюч»  и ОГАПОУ «</w:t>
      </w:r>
      <w:proofErr w:type="spellStart"/>
      <w:r w:rsidRPr="005C48D2">
        <w:rPr>
          <w:rFonts w:ascii="Times New Roman" w:hAnsi="Times New Roman"/>
          <w:sz w:val="26"/>
          <w:szCs w:val="26"/>
        </w:rPr>
        <w:t>Бирюченский</w:t>
      </w:r>
      <w:proofErr w:type="spellEnd"/>
      <w:r w:rsidRPr="005C48D2">
        <w:rPr>
          <w:rFonts w:ascii="Times New Roman" w:hAnsi="Times New Roman"/>
          <w:sz w:val="26"/>
          <w:szCs w:val="26"/>
        </w:rPr>
        <w:t xml:space="preserve"> техникум», что позволит  быстро переквалифицироваться на обучение востребованным специальностям.</w:t>
      </w:r>
    </w:p>
    <w:p w14:paraId="44130601" w14:textId="61B3234C" w:rsidR="0011631F" w:rsidRPr="005C48D2" w:rsidRDefault="00720216" w:rsidP="0011631F">
      <w:pPr>
        <w:spacing w:after="0" w:line="240" w:lineRule="auto"/>
        <w:ind w:firstLine="709"/>
        <w:jc w:val="both"/>
        <w:rPr>
          <w:rFonts w:ascii="Times New Roman" w:hAnsi="Times New Roman"/>
          <w:sz w:val="26"/>
          <w:szCs w:val="26"/>
        </w:rPr>
      </w:pPr>
      <w:r w:rsidRPr="005C48D2">
        <w:rPr>
          <w:rFonts w:ascii="Times New Roman" w:hAnsi="Times New Roman"/>
          <w:sz w:val="26"/>
          <w:szCs w:val="26"/>
        </w:rPr>
        <w:lastRenderedPageBreak/>
        <w:t>Природные условия Красногвардейского района благоприятны для развития</w:t>
      </w:r>
      <w:r w:rsidR="002A3F6D" w:rsidRPr="005C48D2">
        <w:rPr>
          <w:rFonts w:ascii="Times New Roman" w:hAnsi="Times New Roman"/>
          <w:sz w:val="26"/>
          <w:szCs w:val="26"/>
        </w:rPr>
        <w:t xml:space="preserve"> </w:t>
      </w:r>
      <w:r w:rsidR="00A01E34" w:rsidRPr="005C48D2">
        <w:rPr>
          <w:rFonts w:ascii="Times New Roman" w:hAnsi="Times New Roman"/>
          <w:sz w:val="26"/>
          <w:szCs w:val="26"/>
        </w:rPr>
        <w:t xml:space="preserve">  аграрного, строительного   и промышленного секторов экономики</w:t>
      </w:r>
      <w:r w:rsidR="00F07F3B" w:rsidRPr="005C48D2">
        <w:rPr>
          <w:rFonts w:ascii="Times New Roman" w:hAnsi="Times New Roman"/>
          <w:sz w:val="26"/>
          <w:szCs w:val="26"/>
        </w:rPr>
        <w:t>, экологического туризма.</w:t>
      </w:r>
      <w:r w:rsidR="00643EBC" w:rsidRPr="005C48D2">
        <w:rPr>
          <w:rFonts w:ascii="Times New Roman" w:hAnsi="Times New Roman"/>
          <w:sz w:val="26"/>
          <w:szCs w:val="26"/>
        </w:rPr>
        <w:t xml:space="preserve"> </w:t>
      </w:r>
      <w:r w:rsidR="001A036A" w:rsidRPr="005C48D2">
        <w:rPr>
          <w:rFonts w:ascii="Times New Roman" w:hAnsi="Times New Roman"/>
          <w:sz w:val="26"/>
          <w:szCs w:val="26"/>
        </w:rPr>
        <w:t xml:space="preserve">Среднегодовая температура воздуха составляет +6,2 градусов. Продолжительность теплого периода 234 дня,  холодного – 131 день. Среднегодовое количество осадков </w:t>
      </w:r>
      <w:smartTag w:uri="urn:schemas-microsoft-com:office:smarttags" w:element="metricconverter">
        <w:smartTagPr>
          <w:attr w:name="ProductID" w:val="275 мм"/>
        </w:smartTagPr>
        <w:r w:rsidR="001A036A" w:rsidRPr="005C48D2">
          <w:rPr>
            <w:rFonts w:ascii="Times New Roman" w:hAnsi="Times New Roman"/>
            <w:sz w:val="26"/>
            <w:szCs w:val="26"/>
          </w:rPr>
          <w:t>275 мм</w:t>
        </w:r>
      </w:smartTag>
      <w:r w:rsidR="0011631F" w:rsidRPr="005C48D2">
        <w:rPr>
          <w:rFonts w:ascii="Times New Roman" w:hAnsi="Times New Roman"/>
          <w:sz w:val="26"/>
          <w:szCs w:val="26"/>
        </w:rPr>
        <w:t xml:space="preserve">. Богатые массивы плодородного чернозема позитивно влияют на формирование его экономической составляющей, как и природные условия, которые отличаются умеренной </w:t>
      </w:r>
      <w:proofErr w:type="spellStart"/>
      <w:r w:rsidR="0011631F" w:rsidRPr="005C48D2">
        <w:rPr>
          <w:rFonts w:ascii="Times New Roman" w:hAnsi="Times New Roman"/>
          <w:sz w:val="26"/>
          <w:szCs w:val="26"/>
        </w:rPr>
        <w:t>континентальностью</w:t>
      </w:r>
      <w:proofErr w:type="spellEnd"/>
      <w:r w:rsidR="0011631F" w:rsidRPr="005C48D2">
        <w:rPr>
          <w:rFonts w:ascii="Times New Roman" w:hAnsi="Times New Roman"/>
          <w:sz w:val="26"/>
          <w:szCs w:val="26"/>
        </w:rPr>
        <w:t xml:space="preserve">. Несмотря на некоторую засушливость, это обеспечивает высокие урожаи. </w:t>
      </w:r>
    </w:p>
    <w:p w14:paraId="1B5859AA" w14:textId="45CD7550" w:rsidR="00CD7B8E" w:rsidRPr="005C48D2" w:rsidRDefault="00826DE8" w:rsidP="00FE72FD">
      <w:pPr>
        <w:spacing w:after="0" w:line="240" w:lineRule="auto"/>
        <w:ind w:firstLine="709"/>
        <w:jc w:val="both"/>
        <w:rPr>
          <w:rFonts w:ascii="Times New Roman" w:hAnsi="Times New Roman"/>
          <w:sz w:val="26"/>
          <w:szCs w:val="26"/>
        </w:rPr>
      </w:pPr>
      <w:r w:rsidRPr="005C48D2">
        <w:rPr>
          <w:rFonts w:ascii="Times New Roman" w:hAnsi="Times New Roman"/>
          <w:sz w:val="26"/>
          <w:szCs w:val="26"/>
        </w:rPr>
        <w:t xml:space="preserve">На территории района имеются  залежи </w:t>
      </w:r>
      <w:r w:rsidR="001A036A" w:rsidRPr="005C48D2">
        <w:rPr>
          <w:rFonts w:ascii="Times New Roman" w:hAnsi="Times New Roman"/>
          <w:sz w:val="26"/>
          <w:szCs w:val="26"/>
        </w:rPr>
        <w:t xml:space="preserve"> </w:t>
      </w:r>
      <w:r w:rsidRPr="005C48D2">
        <w:rPr>
          <w:rFonts w:ascii="Times New Roman" w:hAnsi="Times New Roman"/>
          <w:sz w:val="26"/>
          <w:szCs w:val="26"/>
        </w:rPr>
        <w:t>п</w:t>
      </w:r>
      <w:r w:rsidR="001A036A" w:rsidRPr="005C48D2">
        <w:rPr>
          <w:rFonts w:ascii="Times New Roman" w:hAnsi="Times New Roman"/>
          <w:sz w:val="26"/>
          <w:szCs w:val="26"/>
        </w:rPr>
        <w:t>олезны</w:t>
      </w:r>
      <w:r w:rsidRPr="005C48D2">
        <w:rPr>
          <w:rFonts w:ascii="Times New Roman" w:hAnsi="Times New Roman"/>
          <w:sz w:val="26"/>
          <w:szCs w:val="26"/>
        </w:rPr>
        <w:t xml:space="preserve">х </w:t>
      </w:r>
      <w:r w:rsidR="001A036A" w:rsidRPr="005C48D2">
        <w:rPr>
          <w:rFonts w:ascii="Times New Roman" w:hAnsi="Times New Roman"/>
          <w:sz w:val="26"/>
          <w:szCs w:val="26"/>
        </w:rPr>
        <w:t>ископаемы</w:t>
      </w:r>
      <w:r w:rsidRPr="005C48D2">
        <w:rPr>
          <w:rFonts w:ascii="Times New Roman" w:hAnsi="Times New Roman"/>
          <w:sz w:val="26"/>
          <w:szCs w:val="26"/>
        </w:rPr>
        <w:t xml:space="preserve">х: </w:t>
      </w:r>
      <w:r w:rsidR="001A036A" w:rsidRPr="005C48D2">
        <w:rPr>
          <w:rFonts w:ascii="Times New Roman" w:hAnsi="Times New Roman"/>
          <w:sz w:val="26"/>
          <w:szCs w:val="26"/>
        </w:rPr>
        <w:t>кирпичные, гончарные, огнеупорные и тугоплавкие глины</w:t>
      </w:r>
      <w:r w:rsidRPr="005C48D2">
        <w:rPr>
          <w:rFonts w:ascii="Times New Roman" w:hAnsi="Times New Roman"/>
          <w:sz w:val="26"/>
          <w:szCs w:val="26"/>
        </w:rPr>
        <w:t xml:space="preserve">, </w:t>
      </w:r>
      <w:r w:rsidR="001A036A" w:rsidRPr="005C48D2">
        <w:rPr>
          <w:rFonts w:ascii="Times New Roman" w:hAnsi="Times New Roman"/>
          <w:sz w:val="26"/>
          <w:szCs w:val="26"/>
        </w:rPr>
        <w:t>мел и пес</w:t>
      </w:r>
      <w:r w:rsidRPr="005C48D2">
        <w:rPr>
          <w:rFonts w:ascii="Times New Roman" w:hAnsi="Times New Roman"/>
          <w:sz w:val="26"/>
          <w:szCs w:val="26"/>
        </w:rPr>
        <w:t>ок</w:t>
      </w:r>
      <w:r w:rsidR="00435BDA" w:rsidRPr="005C48D2">
        <w:rPr>
          <w:rFonts w:ascii="Times New Roman" w:hAnsi="Times New Roman"/>
          <w:sz w:val="26"/>
          <w:szCs w:val="26"/>
        </w:rPr>
        <w:t>, что является ресурсным потенциалом территории и может использоваться для производства строительных материалов и</w:t>
      </w:r>
      <w:r w:rsidR="008B1695" w:rsidRPr="005C48D2">
        <w:rPr>
          <w:rFonts w:ascii="Times New Roman" w:hAnsi="Times New Roman"/>
          <w:sz w:val="26"/>
          <w:szCs w:val="26"/>
        </w:rPr>
        <w:t xml:space="preserve"> </w:t>
      </w:r>
      <w:r w:rsidR="008B5A96" w:rsidRPr="005C48D2">
        <w:rPr>
          <w:rFonts w:ascii="Times New Roman" w:hAnsi="Times New Roman"/>
          <w:sz w:val="26"/>
          <w:szCs w:val="26"/>
        </w:rPr>
        <w:t>развития</w:t>
      </w:r>
      <w:r w:rsidR="00435BDA" w:rsidRPr="005C48D2">
        <w:rPr>
          <w:rFonts w:ascii="Times New Roman" w:hAnsi="Times New Roman"/>
          <w:sz w:val="26"/>
          <w:szCs w:val="26"/>
        </w:rPr>
        <w:t xml:space="preserve"> стройиндустрии.</w:t>
      </w:r>
    </w:p>
    <w:p w14:paraId="73AB6EBF" w14:textId="5C223793" w:rsidR="00934028" w:rsidRPr="005C48D2" w:rsidRDefault="001A036A" w:rsidP="0063609A">
      <w:pPr>
        <w:spacing w:after="0" w:line="240" w:lineRule="auto"/>
        <w:ind w:firstLine="708"/>
        <w:jc w:val="both"/>
        <w:rPr>
          <w:rFonts w:ascii="Times New Roman" w:hAnsi="Times New Roman"/>
          <w:sz w:val="26"/>
          <w:szCs w:val="26"/>
        </w:rPr>
      </w:pPr>
      <w:r w:rsidRPr="005C48D2">
        <w:rPr>
          <w:rFonts w:ascii="Times New Roman" w:hAnsi="Times New Roman"/>
          <w:sz w:val="26"/>
          <w:szCs w:val="26"/>
        </w:rPr>
        <w:t xml:space="preserve"> </w:t>
      </w:r>
      <w:r w:rsidR="000D67D9" w:rsidRPr="005C48D2">
        <w:rPr>
          <w:rFonts w:ascii="Times New Roman" w:hAnsi="Times New Roman"/>
          <w:sz w:val="26"/>
          <w:szCs w:val="26"/>
        </w:rPr>
        <w:t>О</w:t>
      </w:r>
      <w:r w:rsidR="00643EBC" w:rsidRPr="005C48D2">
        <w:rPr>
          <w:rFonts w:ascii="Times New Roman" w:hAnsi="Times New Roman"/>
          <w:sz w:val="26"/>
          <w:szCs w:val="26"/>
        </w:rPr>
        <w:t>коло 14% площади района</w:t>
      </w:r>
      <w:r w:rsidR="000D67D9" w:rsidRPr="005C48D2">
        <w:rPr>
          <w:rFonts w:ascii="Times New Roman" w:hAnsi="Times New Roman"/>
          <w:sz w:val="26"/>
          <w:szCs w:val="26"/>
        </w:rPr>
        <w:t xml:space="preserve"> занимают леса</w:t>
      </w:r>
      <w:r w:rsidR="00643EBC" w:rsidRPr="005C48D2">
        <w:rPr>
          <w:rFonts w:ascii="Times New Roman" w:hAnsi="Times New Roman"/>
          <w:sz w:val="26"/>
          <w:szCs w:val="26"/>
        </w:rPr>
        <w:t xml:space="preserve">, что в купе с противоэрозийными насаждениями, создает неповторимую красоту, превращает край в изумрудный уголок России.  </w:t>
      </w:r>
      <w:r w:rsidR="00FE72FD" w:rsidRPr="005C48D2">
        <w:rPr>
          <w:rFonts w:ascii="Times New Roman" w:hAnsi="Times New Roman"/>
          <w:sz w:val="26"/>
          <w:szCs w:val="26"/>
        </w:rPr>
        <w:t xml:space="preserve">В лесах преобладают </w:t>
      </w:r>
      <w:r w:rsidR="00AA5DC5" w:rsidRPr="005C48D2">
        <w:rPr>
          <w:rFonts w:ascii="Times New Roman" w:hAnsi="Times New Roman"/>
          <w:sz w:val="26"/>
          <w:szCs w:val="26"/>
        </w:rPr>
        <w:t>дубы</w:t>
      </w:r>
      <w:r w:rsidR="00766824" w:rsidRPr="005C48D2">
        <w:rPr>
          <w:rFonts w:ascii="Times New Roman" w:hAnsi="Times New Roman"/>
          <w:sz w:val="26"/>
          <w:szCs w:val="26"/>
        </w:rPr>
        <w:t>, ясень,</w:t>
      </w:r>
      <w:r w:rsidR="00C16DE2" w:rsidRPr="005C48D2">
        <w:rPr>
          <w:rFonts w:ascii="Times New Roman" w:hAnsi="Times New Roman"/>
          <w:sz w:val="26"/>
          <w:szCs w:val="26"/>
        </w:rPr>
        <w:t xml:space="preserve"> осина, </w:t>
      </w:r>
      <w:r w:rsidR="00766824" w:rsidRPr="005C48D2">
        <w:rPr>
          <w:rFonts w:ascii="Times New Roman" w:hAnsi="Times New Roman"/>
          <w:sz w:val="26"/>
          <w:szCs w:val="26"/>
        </w:rPr>
        <w:t xml:space="preserve"> </w:t>
      </w:r>
      <w:r w:rsidR="00C576D8" w:rsidRPr="005C48D2">
        <w:rPr>
          <w:rFonts w:ascii="Times New Roman" w:hAnsi="Times New Roman"/>
          <w:sz w:val="26"/>
          <w:szCs w:val="26"/>
        </w:rPr>
        <w:t>которые могут</w:t>
      </w:r>
      <w:r w:rsidR="008B1695" w:rsidRPr="005C48D2">
        <w:rPr>
          <w:rFonts w:ascii="Times New Roman" w:hAnsi="Times New Roman"/>
          <w:sz w:val="26"/>
          <w:szCs w:val="26"/>
        </w:rPr>
        <w:t xml:space="preserve"> служит </w:t>
      </w:r>
      <w:r w:rsidR="00AA5DC5" w:rsidRPr="005C48D2">
        <w:rPr>
          <w:rFonts w:ascii="Times New Roman" w:hAnsi="Times New Roman"/>
          <w:sz w:val="26"/>
          <w:szCs w:val="26"/>
        </w:rPr>
        <w:t xml:space="preserve"> сырье</w:t>
      </w:r>
      <w:r w:rsidR="008B1695" w:rsidRPr="005C48D2">
        <w:rPr>
          <w:rFonts w:ascii="Times New Roman" w:hAnsi="Times New Roman"/>
          <w:sz w:val="26"/>
          <w:szCs w:val="26"/>
        </w:rPr>
        <w:t>м</w:t>
      </w:r>
      <w:r w:rsidR="00AA5DC5" w:rsidRPr="005C48D2">
        <w:rPr>
          <w:rFonts w:ascii="Times New Roman" w:hAnsi="Times New Roman"/>
          <w:sz w:val="26"/>
          <w:szCs w:val="26"/>
        </w:rPr>
        <w:t xml:space="preserve"> для деревообрабатывающей отрасли.</w:t>
      </w:r>
      <w:r w:rsidR="0063609A" w:rsidRPr="005C48D2">
        <w:rPr>
          <w:rFonts w:ascii="Times New Roman" w:hAnsi="Times New Roman"/>
          <w:sz w:val="26"/>
          <w:szCs w:val="26"/>
        </w:rPr>
        <w:t xml:space="preserve"> </w:t>
      </w:r>
    </w:p>
    <w:p w14:paraId="705FA47E" w14:textId="6BA49922" w:rsidR="00720216" w:rsidRPr="005C48D2" w:rsidRDefault="00934028" w:rsidP="0063609A">
      <w:pPr>
        <w:spacing w:after="0" w:line="240" w:lineRule="auto"/>
        <w:ind w:firstLine="708"/>
        <w:jc w:val="both"/>
        <w:rPr>
          <w:rFonts w:ascii="Times New Roman" w:hAnsi="Times New Roman"/>
          <w:sz w:val="26"/>
          <w:szCs w:val="26"/>
        </w:rPr>
      </w:pPr>
      <w:r w:rsidRPr="005C48D2">
        <w:rPr>
          <w:rFonts w:ascii="Times New Roman" w:hAnsi="Times New Roman"/>
          <w:sz w:val="26"/>
          <w:szCs w:val="26"/>
        </w:rPr>
        <w:t xml:space="preserve">Более </w:t>
      </w:r>
      <w:r w:rsidR="0063609A" w:rsidRPr="005C48D2">
        <w:rPr>
          <w:rFonts w:ascii="Times New Roman" w:hAnsi="Times New Roman"/>
          <w:sz w:val="26"/>
          <w:szCs w:val="26"/>
        </w:rPr>
        <w:t>800 га занимают</w:t>
      </w:r>
      <w:r w:rsidR="008B1695" w:rsidRPr="005C48D2">
        <w:rPr>
          <w:rFonts w:ascii="Times New Roman" w:hAnsi="Times New Roman"/>
          <w:sz w:val="26"/>
          <w:szCs w:val="26"/>
        </w:rPr>
        <w:t xml:space="preserve"> неиспользуемые</w:t>
      </w:r>
      <w:r w:rsidR="0063609A" w:rsidRPr="005C48D2">
        <w:rPr>
          <w:rFonts w:ascii="Times New Roman" w:hAnsi="Times New Roman"/>
          <w:sz w:val="26"/>
          <w:szCs w:val="26"/>
        </w:rPr>
        <w:t xml:space="preserve"> плодовые </w:t>
      </w:r>
      <w:r w:rsidR="008F6FC3" w:rsidRPr="005C48D2">
        <w:rPr>
          <w:rFonts w:ascii="Times New Roman" w:hAnsi="Times New Roman"/>
          <w:sz w:val="26"/>
          <w:szCs w:val="26"/>
        </w:rPr>
        <w:t>многолетние</w:t>
      </w:r>
      <w:r w:rsidR="0063609A" w:rsidRPr="005C48D2">
        <w:rPr>
          <w:rFonts w:ascii="Times New Roman" w:hAnsi="Times New Roman"/>
          <w:sz w:val="26"/>
          <w:szCs w:val="26"/>
        </w:rPr>
        <w:t xml:space="preserve"> насаждения</w:t>
      </w:r>
      <w:r w:rsidRPr="005C48D2">
        <w:rPr>
          <w:rFonts w:ascii="Times New Roman" w:hAnsi="Times New Roman"/>
          <w:sz w:val="26"/>
          <w:szCs w:val="26"/>
        </w:rPr>
        <w:t>,</w:t>
      </w:r>
      <w:r w:rsidR="0063609A" w:rsidRPr="005C48D2">
        <w:rPr>
          <w:rFonts w:ascii="Times New Roman" w:hAnsi="Times New Roman"/>
          <w:sz w:val="26"/>
          <w:szCs w:val="26"/>
        </w:rPr>
        <w:t xml:space="preserve"> пригодные  для возрождения садоводства.  </w:t>
      </w:r>
    </w:p>
    <w:p w14:paraId="646DE39F" w14:textId="5096C7E4" w:rsidR="0063609A" w:rsidRPr="005C48D2" w:rsidRDefault="0063609A" w:rsidP="0063609A">
      <w:pPr>
        <w:spacing w:after="0" w:line="240" w:lineRule="auto"/>
        <w:ind w:firstLine="708"/>
        <w:jc w:val="both"/>
        <w:rPr>
          <w:rFonts w:ascii="Times New Roman" w:hAnsi="Times New Roman"/>
          <w:sz w:val="26"/>
          <w:szCs w:val="26"/>
        </w:rPr>
      </w:pPr>
      <w:r w:rsidRPr="005C48D2">
        <w:rPr>
          <w:rFonts w:ascii="Times New Roman" w:hAnsi="Times New Roman"/>
          <w:sz w:val="26"/>
          <w:szCs w:val="26"/>
        </w:rPr>
        <w:t>Район занимает лидирующую позицию  в регионе по производству молока,</w:t>
      </w:r>
      <w:r w:rsidR="00583774" w:rsidRPr="005C48D2">
        <w:rPr>
          <w:rFonts w:ascii="Times New Roman" w:hAnsi="Times New Roman"/>
          <w:sz w:val="26"/>
          <w:szCs w:val="26"/>
        </w:rPr>
        <w:t xml:space="preserve"> </w:t>
      </w:r>
      <w:r w:rsidRPr="005C48D2">
        <w:rPr>
          <w:rFonts w:ascii="Times New Roman" w:hAnsi="Times New Roman"/>
          <w:sz w:val="26"/>
          <w:szCs w:val="26"/>
        </w:rPr>
        <w:t>4 место по производству мяса скота, что позволит обеспечить собственным сырьем проекты пищевой переработки. Только за последние годы построено молочных комплексов на 9800 голов основного стада. И сегодня его поголовье превысило    12</w:t>
      </w:r>
      <w:r w:rsidR="00934028" w:rsidRPr="005C48D2">
        <w:rPr>
          <w:rFonts w:ascii="Times New Roman" w:hAnsi="Times New Roman"/>
          <w:sz w:val="26"/>
          <w:szCs w:val="26"/>
        </w:rPr>
        <w:t>,5</w:t>
      </w:r>
      <w:r w:rsidRPr="005C48D2">
        <w:rPr>
          <w:rFonts w:ascii="Times New Roman" w:hAnsi="Times New Roman"/>
          <w:sz w:val="26"/>
          <w:szCs w:val="26"/>
        </w:rPr>
        <w:t xml:space="preserve"> тысяч голов, а  годовое производство молока достигло 100 тысяч тонн</w:t>
      </w:r>
      <w:r w:rsidR="00583774" w:rsidRPr="005C48D2">
        <w:rPr>
          <w:rFonts w:ascii="Times New Roman" w:hAnsi="Times New Roman"/>
          <w:sz w:val="26"/>
          <w:szCs w:val="26"/>
        </w:rPr>
        <w:t>, мяса скота – 80 тысяч тонн.</w:t>
      </w:r>
    </w:p>
    <w:p w14:paraId="36F09E84" w14:textId="77777777" w:rsidR="005D5B13" w:rsidRPr="005C48D2" w:rsidRDefault="002A3F6D" w:rsidP="00FE72FD">
      <w:pPr>
        <w:spacing w:after="0" w:line="240" w:lineRule="auto"/>
        <w:ind w:firstLine="708"/>
        <w:jc w:val="both"/>
        <w:rPr>
          <w:rFonts w:ascii="Times New Roman" w:hAnsi="Times New Roman"/>
          <w:sz w:val="26"/>
          <w:szCs w:val="26"/>
        </w:rPr>
      </w:pPr>
      <w:r w:rsidRPr="005C48D2">
        <w:rPr>
          <w:rFonts w:ascii="Times New Roman" w:hAnsi="Times New Roman"/>
          <w:sz w:val="26"/>
          <w:szCs w:val="26"/>
        </w:rPr>
        <w:t xml:space="preserve">Красногвардейский район </w:t>
      </w:r>
      <w:r w:rsidR="00F802B1" w:rsidRPr="005C48D2">
        <w:rPr>
          <w:rFonts w:ascii="Times New Roman" w:hAnsi="Times New Roman"/>
          <w:sz w:val="26"/>
          <w:szCs w:val="26"/>
        </w:rPr>
        <w:t>–</w:t>
      </w:r>
      <w:r w:rsidRPr="005C48D2">
        <w:rPr>
          <w:rFonts w:ascii="Times New Roman" w:hAnsi="Times New Roman"/>
          <w:sz w:val="26"/>
          <w:szCs w:val="26"/>
        </w:rPr>
        <w:t xml:space="preserve"> это территория с достойными и комфортными условиями для работы, культурного и здорового образа жизни населения, а также с благоприятным пространством для инвестиций, за счёт  развитой инфраструктуры, наличия свободных энергетических мощностей и залежей полезных ископаемых.</w:t>
      </w:r>
      <w:r w:rsidR="00E15B96" w:rsidRPr="005C48D2">
        <w:rPr>
          <w:rFonts w:ascii="Times New Roman" w:hAnsi="Times New Roman"/>
          <w:sz w:val="26"/>
          <w:szCs w:val="26"/>
        </w:rPr>
        <w:t xml:space="preserve"> </w:t>
      </w:r>
    </w:p>
    <w:p w14:paraId="419FFC84" w14:textId="00016707" w:rsidR="00720216" w:rsidRPr="005C48D2" w:rsidRDefault="00E15B96" w:rsidP="00FE72FD">
      <w:pPr>
        <w:spacing w:after="0" w:line="240" w:lineRule="auto"/>
        <w:ind w:firstLine="708"/>
        <w:jc w:val="both"/>
        <w:rPr>
          <w:rFonts w:ascii="Times New Roman" w:hAnsi="Times New Roman"/>
          <w:sz w:val="26"/>
          <w:szCs w:val="26"/>
        </w:rPr>
      </w:pPr>
      <w:r w:rsidRPr="005C48D2">
        <w:rPr>
          <w:rFonts w:ascii="Times New Roman" w:hAnsi="Times New Roman"/>
          <w:sz w:val="26"/>
          <w:szCs w:val="26"/>
        </w:rPr>
        <w:t xml:space="preserve"> Наличие  широко развитой сети</w:t>
      </w:r>
      <w:r w:rsidR="009A3BC1" w:rsidRPr="005C48D2">
        <w:rPr>
          <w:rFonts w:ascii="Times New Roman" w:hAnsi="Times New Roman"/>
          <w:sz w:val="26"/>
          <w:szCs w:val="26"/>
        </w:rPr>
        <w:t xml:space="preserve"> малого бизнеса</w:t>
      </w:r>
      <w:r w:rsidRPr="005C48D2">
        <w:rPr>
          <w:rFonts w:ascii="Times New Roman" w:hAnsi="Times New Roman"/>
          <w:sz w:val="26"/>
          <w:szCs w:val="26"/>
        </w:rPr>
        <w:t xml:space="preserve">, а это более 880 </w:t>
      </w:r>
      <w:r w:rsidR="009A3BC1" w:rsidRPr="005C48D2">
        <w:rPr>
          <w:rFonts w:ascii="Times New Roman" w:hAnsi="Times New Roman"/>
          <w:sz w:val="26"/>
          <w:szCs w:val="26"/>
        </w:rPr>
        <w:t>субъ</w:t>
      </w:r>
      <w:r w:rsidR="00583774" w:rsidRPr="005C48D2">
        <w:rPr>
          <w:rFonts w:ascii="Times New Roman" w:hAnsi="Times New Roman"/>
          <w:sz w:val="26"/>
          <w:szCs w:val="26"/>
        </w:rPr>
        <w:t>е</w:t>
      </w:r>
      <w:r w:rsidR="009A3BC1" w:rsidRPr="005C48D2">
        <w:rPr>
          <w:rFonts w:ascii="Times New Roman" w:hAnsi="Times New Roman"/>
          <w:sz w:val="26"/>
          <w:szCs w:val="26"/>
        </w:rPr>
        <w:t>ктов</w:t>
      </w:r>
      <w:r w:rsidR="00C576D8" w:rsidRPr="005C48D2">
        <w:rPr>
          <w:rFonts w:ascii="Times New Roman" w:hAnsi="Times New Roman"/>
          <w:sz w:val="26"/>
          <w:szCs w:val="26"/>
        </w:rPr>
        <w:t>,</w:t>
      </w:r>
      <w:r w:rsidRPr="005C48D2">
        <w:rPr>
          <w:rFonts w:ascii="Times New Roman" w:hAnsi="Times New Roman"/>
          <w:sz w:val="26"/>
          <w:szCs w:val="26"/>
        </w:rPr>
        <w:t xml:space="preserve">  позвол</w:t>
      </w:r>
      <w:r w:rsidR="00C576D8" w:rsidRPr="005C48D2">
        <w:rPr>
          <w:rFonts w:ascii="Times New Roman" w:hAnsi="Times New Roman"/>
          <w:sz w:val="26"/>
          <w:szCs w:val="26"/>
        </w:rPr>
        <w:t>и</w:t>
      </w:r>
      <w:r w:rsidRPr="005C48D2">
        <w:rPr>
          <w:rFonts w:ascii="Times New Roman" w:hAnsi="Times New Roman"/>
          <w:sz w:val="26"/>
          <w:szCs w:val="26"/>
        </w:rPr>
        <w:t>т быстро перепрофилировать производство</w:t>
      </w:r>
      <w:r w:rsidR="00291FB8" w:rsidRPr="005C48D2">
        <w:rPr>
          <w:rFonts w:ascii="Times New Roman" w:hAnsi="Times New Roman"/>
          <w:sz w:val="26"/>
          <w:szCs w:val="26"/>
        </w:rPr>
        <w:t>,</w:t>
      </w:r>
      <w:r w:rsidRPr="005C48D2">
        <w:rPr>
          <w:rFonts w:ascii="Times New Roman" w:hAnsi="Times New Roman"/>
          <w:sz w:val="26"/>
          <w:szCs w:val="26"/>
        </w:rPr>
        <w:t xml:space="preserve"> создать группы взаимосвязанных производителей, поставщиков комплектующих, услуг под якорного резидента. </w:t>
      </w:r>
    </w:p>
    <w:p w14:paraId="274515B5" w14:textId="2A6AAE0A" w:rsidR="00B66F15" w:rsidRPr="005C48D2" w:rsidRDefault="005A45BC" w:rsidP="00B66F15">
      <w:pPr>
        <w:spacing w:after="0" w:line="240" w:lineRule="auto"/>
        <w:ind w:firstLine="709"/>
        <w:jc w:val="both"/>
        <w:rPr>
          <w:rFonts w:ascii="Times New Roman" w:hAnsi="Times New Roman"/>
          <w:sz w:val="26"/>
          <w:szCs w:val="26"/>
        </w:rPr>
      </w:pPr>
      <w:r w:rsidRPr="005C48D2">
        <w:rPr>
          <w:rFonts w:ascii="Times New Roman" w:hAnsi="Times New Roman"/>
          <w:sz w:val="26"/>
          <w:szCs w:val="26"/>
        </w:rPr>
        <w:t>Администраци</w:t>
      </w:r>
      <w:r w:rsidR="00B66F15" w:rsidRPr="005C48D2">
        <w:rPr>
          <w:rFonts w:ascii="Times New Roman" w:hAnsi="Times New Roman"/>
          <w:sz w:val="26"/>
          <w:szCs w:val="26"/>
        </w:rPr>
        <w:t>я</w:t>
      </w:r>
      <w:r w:rsidRPr="005C48D2">
        <w:rPr>
          <w:rFonts w:ascii="Times New Roman" w:hAnsi="Times New Roman"/>
          <w:sz w:val="26"/>
          <w:szCs w:val="26"/>
        </w:rPr>
        <w:t xml:space="preserve"> района проводит </w:t>
      </w:r>
      <w:r w:rsidR="00B66F15" w:rsidRPr="005C48D2">
        <w:rPr>
          <w:rFonts w:ascii="Times New Roman" w:hAnsi="Times New Roman"/>
          <w:sz w:val="26"/>
          <w:szCs w:val="26"/>
        </w:rPr>
        <w:t>систематическую</w:t>
      </w:r>
      <w:r w:rsidRPr="005C48D2">
        <w:rPr>
          <w:rFonts w:ascii="Times New Roman" w:hAnsi="Times New Roman"/>
          <w:sz w:val="26"/>
          <w:szCs w:val="26"/>
        </w:rPr>
        <w:t xml:space="preserve"> работа по созданию благоприятного инвестиционного климата.</w:t>
      </w:r>
      <w:r w:rsidR="00D84B99" w:rsidRPr="005C48D2">
        <w:rPr>
          <w:rFonts w:ascii="Times New Roman" w:hAnsi="Times New Roman"/>
          <w:sz w:val="26"/>
          <w:szCs w:val="26"/>
        </w:rPr>
        <w:t xml:space="preserve"> На официальном сайте органов местного самоуправления (</w:t>
      </w:r>
      <w:r w:rsidR="003E6452" w:rsidRPr="005C48D2">
        <w:rPr>
          <w:rFonts w:ascii="Times New Roman" w:hAnsi="Times New Roman"/>
          <w:sz w:val="26"/>
          <w:szCs w:val="26"/>
        </w:rPr>
        <w:t xml:space="preserve">далее - </w:t>
      </w:r>
      <w:r w:rsidR="00D84B99" w:rsidRPr="005C48D2">
        <w:rPr>
          <w:rFonts w:ascii="Times New Roman" w:hAnsi="Times New Roman"/>
          <w:sz w:val="26"/>
          <w:szCs w:val="26"/>
        </w:rPr>
        <w:t xml:space="preserve">ОМСУ) </w:t>
      </w:r>
      <w:r w:rsidR="003E6452" w:rsidRPr="005C48D2">
        <w:rPr>
          <w:rFonts w:ascii="Times New Roman" w:hAnsi="Times New Roman"/>
          <w:sz w:val="26"/>
          <w:szCs w:val="26"/>
        </w:rPr>
        <w:t xml:space="preserve">Красногвардейского </w:t>
      </w:r>
      <w:r w:rsidR="00D84B99" w:rsidRPr="005C48D2">
        <w:rPr>
          <w:rFonts w:ascii="Times New Roman" w:hAnsi="Times New Roman"/>
          <w:sz w:val="26"/>
          <w:szCs w:val="26"/>
        </w:rPr>
        <w:t>района создан раздел «Инвестору</w:t>
      </w:r>
      <w:r w:rsidR="003E6452" w:rsidRPr="005C48D2">
        <w:rPr>
          <w:rFonts w:ascii="Times New Roman" w:hAnsi="Times New Roman"/>
          <w:sz w:val="26"/>
          <w:szCs w:val="26"/>
        </w:rPr>
        <w:t>».</w:t>
      </w:r>
      <w:r w:rsidR="00D84B99" w:rsidRPr="005C48D2">
        <w:rPr>
          <w:rFonts w:ascii="Times New Roman" w:hAnsi="Times New Roman"/>
          <w:sz w:val="26"/>
          <w:szCs w:val="26"/>
        </w:rPr>
        <w:t xml:space="preserve"> </w:t>
      </w:r>
      <w:r w:rsidRPr="005C48D2">
        <w:rPr>
          <w:rFonts w:ascii="Times New Roman" w:hAnsi="Times New Roman"/>
          <w:sz w:val="26"/>
          <w:szCs w:val="26"/>
        </w:rPr>
        <w:t xml:space="preserve">  </w:t>
      </w:r>
      <w:r w:rsidR="00B66F15" w:rsidRPr="005C48D2">
        <w:rPr>
          <w:rFonts w:ascii="Times New Roman" w:hAnsi="Times New Roman"/>
          <w:sz w:val="26"/>
          <w:szCs w:val="26"/>
        </w:rPr>
        <w:t>При администрации района действует экспертная комиссия по рассмотрению инвестиционных проектов, в режиме «одного окна» р</w:t>
      </w:r>
      <w:r w:rsidRPr="005C48D2">
        <w:rPr>
          <w:rFonts w:ascii="Times New Roman" w:hAnsi="Times New Roman"/>
          <w:sz w:val="26"/>
          <w:szCs w:val="26"/>
        </w:rPr>
        <w:t>аботает многофункциональный центр предоставления государственных и муниципальных услуг</w:t>
      </w:r>
      <w:r w:rsidR="00B66F15" w:rsidRPr="005C48D2">
        <w:rPr>
          <w:rFonts w:ascii="Times New Roman" w:hAnsi="Times New Roman"/>
          <w:sz w:val="26"/>
          <w:szCs w:val="26"/>
        </w:rPr>
        <w:t xml:space="preserve">. </w:t>
      </w:r>
      <w:r w:rsidR="005D5B13" w:rsidRPr="005C48D2">
        <w:rPr>
          <w:rFonts w:ascii="Times New Roman" w:hAnsi="Times New Roman"/>
          <w:sz w:val="26"/>
          <w:szCs w:val="26"/>
        </w:rPr>
        <w:t>О</w:t>
      </w:r>
      <w:r w:rsidRPr="005C48D2">
        <w:rPr>
          <w:rFonts w:ascii="Times New Roman" w:hAnsi="Times New Roman"/>
          <w:sz w:val="26"/>
          <w:szCs w:val="26"/>
        </w:rPr>
        <w:t>беспечено наличие каналов прямой связи инвесторов и руководства муниципального образования для оперативного решения, возникающих в процессе инвестиционной деятельности, проблем и вопросов</w:t>
      </w:r>
      <w:r w:rsidR="005B14D6" w:rsidRPr="005C48D2">
        <w:rPr>
          <w:rFonts w:ascii="Times New Roman" w:hAnsi="Times New Roman"/>
          <w:sz w:val="26"/>
          <w:szCs w:val="26"/>
        </w:rPr>
        <w:t>.</w:t>
      </w:r>
      <w:r w:rsidRPr="005C48D2">
        <w:rPr>
          <w:rFonts w:ascii="Times New Roman" w:hAnsi="Times New Roman"/>
          <w:sz w:val="26"/>
          <w:szCs w:val="26"/>
        </w:rPr>
        <w:t xml:space="preserve"> </w:t>
      </w:r>
      <w:r w:rsidR="005B14D6" w:rsidRPr="005C48D2">
        <w:rPr>
          <w:rFonts w:ascii="Times New Roman" w:hAnsi="Times New Roman"/>
          <w:sz w:val="26"/>
          <w:szCs w:val="26"/>
        </w:rPr>
        <w:t>П</w:t>
      </w:r>
      <w:r w:rsidRPr="005C48D2">
        <w:rPr>
          <w:rFonts w:ascii="Times New Roman" w:hAnsi="Times New Roman"/>
          <w:sz w:val="26"/>
          <w:szCs w:val="26"/>
        </w:rPr>
        <w:t>ереч</w:t>
      </w:r>
      <w:r w:rsidR="005B14D6" w:rsidRPr="005C48D2">
        <w:rPr>
          <w:rFonts w:ascii="Times New Roman" w:hAnsi="Times New Roman"/>
          <w:sz w:val="26"/>
          <w:szCs w:val="26"/>
        </w:rPr>
        <w:t>ень</w:t>
      </w:r>
      <w:r w:rsidRPr="005C48D2">
        <w:rPr>
          <w:rFonts w:ascii="Times New Roman" w:hAnsi="Times New Roman"/>
          <w:sz w:val="26"/>
          <w:szCs w:val="26"/>
        </w:rPr>
        <w:t xml:space="preserve"> оказываемых муниципальных услуг и административных регламентов </w:t>
      </w:r>
      <w:r w:rsidR="005B14D6" w:rsidRPr="005C48D2">
        <w:rPr>
          <w:rFonts w:ascii="Times New Roman" w:hAnsi="Times New Roman"/>
          <w:sz w:val="26"/>
          <w:szCs w:val="26"/>
        </w:rPr>
        <w:t xml:space="preserve"> размещен </w:t>
      </w:r>
      <w:r w:rsidRPr="005C48D2">
        <w:rPr>
          <w:rFonts w:ascii="Times New Roman" w:hAnsi="Times New Roman"/>
          <w:sz w:val="26"/>
          <w:szCs w:val="26"/>
        </w:rPr>
        <w:t>на  официальном сайте ОМСУ</w:t>
      </w:r>
      <w:r w:rsidR="003E6452" w:rsidRPr="005C48D2">
        <w:rPr>
          <w:rFonts w:ascii="Times New Roman" w:hAnsi="Times New Roman"/>
          <w:sz w:val="26"/>
          <w:szCs w:val="26"/>
        </w:rPr>
        <w:t xml:space="preserve"> </w:t>
      </w:r>
      <w:r w:rsidRPr="005C48D2">
        <w:rPr>
          <w:rFonts w:ascii="Times New Roman" w:hAnsi="Times New Roman"/>
          <w:sz w:val="26"/>
          <w:szCs w:val="26"/>
        </w:rPr>
        <w:t>района и общероссийском портале государственных услуг</w:t>
      </w:r>
      <w:r w:rsidR="005D5B13" w:rsidRPr="005C48D2">
        <w:rPr>
          <w:rFonts w:ascii="Times New Roman" w:hAnsi="Times New Roman"/>
          <w:sz w:val="26"/>
          <w:szCs w:val="26"/>
        </w:rPr>
        <w:t>.</w:t>
      </w:r>
      <w:r w:rsidR="005B14D6" w:rsidRPr="005C48D2">
        <w:rPr>
          <w:rFonts w:ascii="Times New Roman" w:hAnsi="Times New Roman"/>
          <w:sz w:val="26"/>
          <w:szCs w:val="26"/>
        </w:rPr>
        <w:t xml:space="preserve"> </w:t>
      </w:r>
    </w:p>
    <w:p w14:paraId="7598654E" w14:textId="199F7B01" w:rsidR="00B66F15" w:rsidRPr="005C48D2" w:rsidRDefault="005B14D6" w:rsidP="00B66F15">
      <w:pPr>
        <w:spacing w:after="0" w:line="240" w:lineRule="auto"/>
        <w:ind w:firstLine="709"/>
        <w:jc w:val="both"/>
        <w:rPr>
          <w:rFonts w:ascii="Times New Roman" w:hAnsi="Times New Roman"/>
          <w:sz w:val="26"/>
          <w:szCs w:val="26"/>
        </w:rPr>
      </w:pPr>
      <w:r w:rsidRPr="005C48D2">
        <w:rPr>
          <w:rFonts w:ascii="Times New Roman" w:hAnsi="Times New Roman"/>
          <w:sz w:val="26"/>
          <w:szCs w:val="26"/>
        </w:rPr>
        <w:t xml:space="preserve">Для осуществления предпринимательской деятельности и размещения производств предлагается  25 </w:t>
      </w:r>
      <w:r w:rsidR="00C576D8" w:rsidRPr="005C48D2">
        <w:rPr>
          <w:rFonts w:ascii="Times New Roman" w:hAnsi="Times New Roman"/>
          <w:sz w:val="26"/>
          <w:szCs w:val="26"/>
        </w:rPr>
        <w:t>земельных участков</w:t>
      </w:r>
      <w:r w:rsidRPr="005C48D2">
        <w:rPr>
          <w:rFonts w:ascii="Times New Roman" w:hAnsi="Times New Roman"/>
          <w:sz w:val="26"/>
          <w:szCs w:val="26"/>
        </w:rPr>
        <w:t>, на которых ранее располагались производственные объекты бывших сельскохозяйственных организаций</w:t>
      </w:r>
      <w:r w:rsidR="00B66F15" w:rsidRPr="005C48D2">
        <w:rPr>
          <w:rFonts w:ascii="Times New Roman" w:hAnsi="Times New Roman"/>
          <w:sz w:val="26"/>
          <w:szCs w:val="26"/>
        </w:rPr>
        <w:t xml:space="preserve">, а также </w:t>
      </w:r>
      <w:r w:rsidR="00D84B99" w:rsidRPr="005C48D2">
        <w:rPr>
          <w:rFonts w:ascii="Times New Roman" w:hAnsi="Times New Roman"/>
          <w:sz w:val="26"/>
          <w:szCs w:val="26"/>
        </w:rPr>
        <w:t xml:space="preserve">открытый в 2020 году, современный, полностью обеспеченный  коммунальной инфраструктурой, со свободными мощностями и энергоресурсами,    </w:t>
      </w:r>
      <w:r w:rsidR="00D84B99" w:rsidRPr="005C48D2">
        <w:rPr>
          <w:rFonts w:ascii="Times New Roman" w:hAnsi="Times New Roman"/>
          <w:sz w:val="26"/>
          <w:szCs w:val="26"/>
        </w:rPr>
        <w:lastRenderedPageBreak/>
        <w:t>равноудален</w:t>
      </w:r>
      <w:r w:rsidR="009A3BC1" w:rsidRPr="005C48D2">
        <w:rPr>
          <w:rFonts w:ascii="Times New Roman" w:hAnsi="Times New Roman"/>
          <w:sz w:val="26"/>
          <w:szCs w:val="26"/>
        </w:rPr>
        <w:t>ный</w:t>
      </w:r>
      <w:r w:rsidR="00D84B99" w:rsidRPr="005C48D2">
        <w:rPr>
          <w:rFonts w:ascii="Times New Roman" w:hAnsi="Times New Roman"/>
          <w:sz w:val="26"/>
          <w:szCs w:val="26"/>
        </w:rPr>
        <w:t xml:space="preserve"> от крупных промышленных центров г. Воронежа и г. Белгорода</w:t>
      </w:r>
      <w:r w:rsidR="009A3BC1" w:rsidRPr="005C48D2">
        <w:rPr>
          <w:rFonts w:ascii="Times New Roman" w:hAnsi="Times New Roman"/>
          <w:sz w:val="26"/>
          <w:szCs w:val="26"/>
        </w:rPr>
        <w:t xml:space="preserve"> промышленный парк «Комбинат». </w:t>
      </w:r>
      <w:r w:rsidR="00D84B99" w:rsidRPr="005C48D2">
        <w:rPr>
          <w:rFonts w:ascii="Times New Roman" w:hAnsi="Times New Roman"/>
          <w:sz w:val="26"/>
          <w:szCs w:val="26"/>
        </w:rPr>
        <w:t xml:space="preserve"> </w:t>
      </w:r>
      <w:r w:rsidR="00B66F15" w:rsidRPr="005C48D2">
        <w:rPr>
          <w:rFonts w:ascii="Times New Roman" w:hAnsi="Times New Roman"/>
          <w:sz w:val="26"/>
          <w:szCs w:val="26"/>
        </w:rPr>
        <w:t>В настоящее время на его территории ведут производственную деятельность резидент</w:t>
      </w:r>
      <w:r w:rsidR="00F40663">
        <w:rPr>
          <w:rFonts w:ascii="Times New Roman" w:hAnsi="Times New Roman"/>
          <w:sz w:val="26"/>
          <w:szCs w:val="26"/>
        </w:rPr>
        <w:t xml:space="preserve">ы по </w:t>
      </w:r>
      <w:r w:rsidR="00B66F15" w:rsidRPr="005C48D2">
        <w:rPr>
          <w:rFonts w:ascii="Times New Roman" w:hAnsi="Times New Roman"/>
          <w:sz w:val="26"/>
          <w:szCs w:val="26"/>
        </w:rPr>
        <w:t>производств</w:t>
      </w:r>
      <w:r w:rsidR="00F40663">
        <w:rPr>
          <w:rFonts w:ascii="Times New Roman" w:hAnsi="Times New Roman"/>
          <w:sz w:val="26"/>
          <w:szCs w:val="26"/>
        </w:rPr>
        <w:t>у</w:t>
      </w:r>
      <w:r w:rsidR="00B66F15" w:rsidRPr="005C48D2">
        <w:rPr>
          <w:rFonts w:ascii="Times New Roman" w:hAnsi="Times New Roman"/>
          <w:sz w:val="26"/>
          <w:szCs w:val="26"/>
        </w:rPr>
        <w:t xml:space="preserve"> товарного бетона</w:t>
      </w:r>
      <w:r w:rsidR="00F40663">
        <w:rPr>
          <w:rFonts w:ascii="Times New Roman" w:hAnsi="Times New Roman"/>
          <w:sz w:val="26"/>
          <w:szCs w:val="26"/>
        </w:rPr>
        <w:t xml:space="preserve">, </w:t>
      </w:r>
      <w:r w:rsidR="00B66F15" w:rsidRPr="005C48D2">
        <w:rPr>
          <w:rFonts w:ascii="Times New Roman" w:hAnsi="Times New Roman"/>
          <w:sz w:val="26"/>
          <w:szCs w:val="26"/>
        </w:rPr>
        <w:t>пиломатериалов</w:t>
      </w:r>
      <w:r w:rsidR="00F40663">
        <w:rPr>
          <w:rFonts w:ascii="Times New Roman" w:hAnsi="Times New Roman"/>
          <w:sz w:val="26"/>
          <w:szCs w:val="26"/>
        </w:rPr>
        <w:t xml:space="preserve">, </w:t>
      </w:r>
      <w:r w:rsidR="00B66F15" w:rsidRPr="005C48D2">
        <w:rPr>
          <w:rFonts w:ascii="Times New Roman" w:hAnsi="Times New Roman"/>
          <w:sz w:val="26"/>
          <w:szCs w:val="26"/>
        </w:rPr>
        <w:t>продукции глубокой переработки древесины.</w:t>
      </w:r>
    </w:p>
    <w:p w14:paraId="72735AF1" w14:textId="77777777" w:rsidR="00B66F15" w:rsidRPr="005C48D2" w:rsidRDefault="00B66F15" w:rsidP="00B66F15">
      <w:pPr>
        <w:spacing w:after="0" w:line="240" w:lineRule="auto"/>
        <w:ind w:firstLine="709"/>
        <w:jc w:val="both"/>
        <w:rPr>
          <w:rFonts w:ascii="Times New Roman" w:hAnsi="Times New Roman"/>
          <w:sz w:val="26"/>
          <w:szCs w:val="26"/>
        </w:rPr>
      </w:pPr>
      <w:r w:rsidRPr="005C48D2">
        <w:rPr>
          <w:rFonts w:ascii="Times New Roman" w:hAnsi="Times New Roman"/>
          <w:sz w:val="26"/>
          <w:szCs w:val="26"/>
        </w:rPr>
        <w:t>Кроме этого, услугами промышленного парка пользуются 2 компании, ведущие свою деятельность на смежных территориях, это ООО «Красная Гвардия» - осуществляющее производство керамического кирпича и АО «</w:t>
      </w:r>
      <w:proofErr w:type="spellStart"/>
      <w:r w:rsidRPr="005C48D2">
        <w:rPr>
          <w:rFonts w:ascii="Times New Roman" w:hAnsi="Times New Roman"/>
          <w:sz w:val="26"/>
          <w:szCs w:val="26"/>
        </w:rPr>
        <w:t>СтандартЦемент</w:t>
      </w:r>
      <w:proofErr w:type="spellEnd"/>
      <w:r w:rsidRPr="005C48D2">
        <w:rPr>
          <w:rFonts w:ascii="Times New Roman" w:hAnsi="Times New Roman"/>
          <w:sz w:val="26"/>
          <w:szCs w:val="26"/>
        </w:rPr>
        <w:t>» - осуществляющее производство электроэнергии и теплоэнергии, а также производящее добычу твердых полезных ископаемых для производства строительных материалов.</w:t>
      </w:r>
    </w:p>
    <w:p w14:paraId="5F6DAB36" w14:textId="77777777" w:rsidR="00B66F15" w:rsidRPr="005C48D2" w:rsidRDefault="00B66F15" w:rsidP="00B66F15">
      <w:pPr>
        <w:spacing w:after="0" w:line="240" w:lineRule="auto"/>
        <w:ind w:firstLine="709"/>
        <w:jc w:val="both"/>
        <w:rPr>
          <w:rFonts w:ascii="Times New Roman" w:hAnsi="Times New Roman"/>
          <w:sz w:val="26"/>
          <w:szCs w:val="26"/>
        </w:rPr>
      </w:pPr>
      <w:r w:rsidRPr="005C48D2">
        <w:rPr>
          <w:rFonts w:ascii="Times New Roman" w:hAnsi="Times New Roman"/>
          <w:sz w:val="26"/>
          <w:szCs w:val="26"/>
        </w:rPr>
        <w:t>Основным преимуществом промышленного парка «Комбинат» в первую очередь является его местоположение и удаленность от жилых территорий, которое дает возможность размещения предприятий и производств до I класса опасности. ООО «УК «</w:t>
      </w:r>
      <w:proofErr w:type="spellStart"/>
      <w:r w:rsidRPr="005C48D2">
        <w:rPr>
          <w:rFonts w:ascii="Times New Roman" w:hAnsi="Times New Roman"/>
          <w:sz w:val="26"/>
          <w:szCs w:val="26"/>
        </w:rPr>
        <w:t>СтандартПромПарк</w:t>
      </w:r>
      <w:proofErr w:type="spellEnd"/>
      <w:r w:rsidRPr="005C48D2">
        <w:rPr>
          <w:rFonts w:ascii="Times New Roman" w:hAnsi="Times New Roman"/>
          <w:sz w:val="26"/>
          <w:szCs w:val="26"/>
        </w:rPr>
        <w:t>» планирует занять пустующую до настоящего времени нишу на территории Белгородской области – промышленного парка с размещением промышленного производства, для которого необходимо создание больших санитарно-защитных зон.</w:t>
      </w:r>
    </w:p>
    <w:p w14:paraId="0D4E2823" w14:textId="77777777" w:rsidR="00B66F15" w:rsidRPr="005C48D2" w:rsidRDefault="00B66F15" w:rsidP="00B66F15">
      <w:pPr>
        <w:spacing w:after="0" w:line="240" w:lineRule="auto"/>
        <w:ind w:firstLine="709"/>
        <w:jc w:val="both"/>
        <w:rPr>
          <w:rFonts w:ascii="Times New Roman" w:hAnsi="Times New Roman"/>
          <w:sz w:val="26"/>
          <w:szCs w:val="26"/>
        </w:rPr>
      </w:pPr>
      <w:r w:rsidRPr="005C48D2">
        <w:rPr>
          <w:rFonts w:ascii="Times New Roman" w:hAnsi="Times New Roman"/>
          <w:sz w:val="26"/>
          <w:szCs w:val="26"/>
        </w:rPr>
        <w:t>Также, к плюсам промышленного парка можно отнести обеспеченность территории всеми видами действующей коммунальной инфраструктуры, возведенной в соответствии с современными требованиями эффективности и безопасности.</w:t>
      </w:r>
    </w:p>
    <w:p w14:paraId="51DA3A23" w14:textId="59A374A5" w:rsidR="005A45BC" w:rsidRPr="005C48D2" w:rsidRDefault="00B66F15" w:rsidP="00B66F15">
      <w:pPr>
        <w:spacing w:after="0" w:line="240" w:lineRule="auto"/>
        <w:ind w:firstLine="709"/>
        <w:jc w:val="both"/>
        <w:rPr>
          <w:rFonts w:ascii="Times New Roman" w:hAnsi="Times New Roman"/>
          <w:sz w:val="26"/>
          <w:szCs w:val="26"/>
        </w:rPr>
      </w:pPr>
      <w:r w:rsidRPr="005C48D2">
        <w:rPr>
          <w:rFonts w:ascii="Times New Roman" w:hAnsi="Times New Roman"/>
          <w:sz w:val="26"/>
          <w:szCs w:val="26"/>
        </w:rPr>
        <w:t>Промышленный парк «Комбинат» предлагает к освоению земельные участки, относящиеся к категории «Земли промышленности…» с видом разрешенного использования «Производственная деятельность», что значительно сокращает сроки получения исходно-разрешительной документации и дает возможность приступить к проектированию объектов строительства в кратчайшие сроки.</w:t>
      </w:r>
    </w:p>
    <w:p w14:paraId="6EBED4ED" w14:textId="77777777" w:rsidR="003E6452" w:rsidRPr="005C48D2" w:rsidRDefault="003E6452" w:rsidP="00B66F15">
      <w:pPr>
        <w:spacing w:after="0" w:line="240" w:lineRule="auto"/>
        <w:ind w:firstLine="709"/>
        <w:jc w:val="both"/>
        <w:rPr>
          <w:rFonts w:ascii="Times New Roman" w:hAnsi="Times New Roman"/>
          <w:sz w:val="26"/>
          <w:szCs w:val="26"/>
        </w:rPr>
      </w:pPr>
    </w:p>
    <w:p w14:paraId="26E6E72B" w14:textId="3F84B30F" w:rsidR="00E22DF4" w:rsidRPr="00F40663" w:rsidRDefault="00E22DF4" w:rsidP="0044225D">
      <w:pPr>
        <w:ind w:firstLine="708"/>
        <w:jc w:val="center"/>
        <w:rPr>
          <w:rFonts w:ascii="Times New Roman" w:hAnsi="Times New Roman"/>
          <w:b/>
          <w:bCs/>
          <w:sz w:val="26"/>
          <w:szCs w:val="26"/>
        </w:rPr>
      </w:pPr>
      <w:r w:rsidRPr="00F40663">
        <w:rPr>
          <w:rFonts w:ascii="Times New Roman" w:hAnsi="Times New Roman"/>
          <w:b/>
          <w:bCs/>
          <w:sz w:val="26"/>
          <w:szCs w:val="26"/>
        </w:rPr>
        <w:t>Предлагаем Вам рассмотреть в качестве инвестиционной площадки территорию промышленного парка «Комбинат»</w:t>
      </w: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7229"/>
      </w:tblGrid>
      <w:tr w:rsidR="0044225D" w:rsidRPr="00A24EE5" w14:paraId="7ACE241A" w14:textId="77777777" w:rsidTr="008B58BC">
        <w:trPr>
          <w:trHeight w:val="1591"/>
        </w:trPr>
        <w:tc>
          <w:tcPr>
            <w:tcW w:w="9385" w:type="dxa"/>
            <w:gridSpan w:val="2"/>
            <w:shd w:val="clear" w:color="auto" w:fill="auto"/>
            <w:vAlign w:val="center"/>
          </w:tcPr>
          <w:p w14:paraId="75C0A6DB" w14:textId="73B69990" w:rsidR="0044225D" w:rsidRPr="00A24EE5" w:rsidRDefault="00F40663" w:rsidP="0044225D">
            <w:pPr>
              <w:ind w:left="-216" w:hanging="142"/>
              <w:contextualSpacing/>
              <w:jc w:val="center"/>
              <w:rPr>
                <w:b/>
                <w:sz w:val="24"/>
                <w:szCs w:val="24"/>
              </w:rPr>
            </w:pPr>
            <w:r>
              <w:rPr>
                <w:noProof/>
              </w:rPr>
              <w:drawing>
                <wp:inline distT="0" distB="0" distL="0" distR="0" wp14:anchorId="563B1706" wp14:editId="23E634CB">
                  <wp:extent cx="6105525" cy="2289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7914" cy="2290871"/>
                          </a:xfrm>
                          <a:prstGeom prst="rect">
                            <a:avLst/>
                          </a:prstGeom>
                          <a:noFill/>
                          <a:ln>
                            <a:noFill/>
                          </a:ln>
                        </pic:spPr>
                      </pic:pic>
                    </a:graphicData>
                  </a:graphic>
                </wp:inline>
              </w:drawing>
            </w:r>
            <w:r w:rsidR="0044225D">
              <w:rPr>
                <w:b/>
                <w:sz w:val="24"/>
                <w:szCs w:val="24"/>
              </w:rPr>
              <w:t xml:space="preserve">    </w:t>
            </w:r>
          </w:p>
        </w:tc>
      </w:tr>
      <w:tr w:rsidR="00A01E34" w:rsidRPr="00294F87" w14:paraId="4FB2C48B" w14:textId="77777777" w:rsidTr="0044225D">
        <w:tc>
          <w:tcPr>
            <w:tcW w:w="2156" w:type="dxa"/>
            <w:shd w:val="clear" w:color="auto" w:fill="auto"/>
            <w:vAlign w:val="center"/>
          </w:tcPr>
          <w:p w14:paraId="6C925195" w14:textId="62E117B6" w:rsidR="00A01E34" w:rsidRPr="00294F87" w:rsidRDefault="00415EC8" w:rsidP="00D955C1">
            <w:pPr>
              <w:spacing w:after="0" w:line="240" w:lineRule="auto"/>
              <w:contextualSpacing/>
              <w:jc w:val="center"/>
              <w:rPr>
                <w:rFonts w:ascii="Times New Roman" w:hAnsi="Times New Roman" w:cs="Times New Roman"/>
                <w:sz w:val="24"/>
                <w:szCs w:val="24"/>
              </w:rPr>
            </w:pPr>
            <w:r w:rsidRPr="00294F87">
              <w:rPr>
                <w:rFonts w:ascii="Times New Roman" w:hAnsi="Times New Roman" w:cs="Times New Roman"/>
                <w:sz w:val="24"/>
                <w:szCs w:val="24"/>
              </w:rPr>
              <w:t>Место реализации проекта</w:t>
            </w:r>
          </w:p>
        </w:tc>
        <w:tc>
          <w:tcPr>
            <w:tcW w:w="7229" w:type="dxa"/>
            <w:shd w:val="clear" w:color="auto" w:fill="auto"/>
            <w:vAlign w:val="center"/>
          </w:tcPr>
          <w:p w14:paraId="6690E56D" w14:textId="31274435" w:rsidR="00A01E34" w:rsidRPr="00294F87" w:rsidRDefault="001924D9" w:rsidP="003259A1">
            <w:pPr>
              <w:pStyle w:val="ad"/>
              <w:ind w:left="0"/>
              <w:jc w:val="both"/>
              <w:rPr>
                <w:sz w:val="24"/>
                <w:szCs w:val="24"/>
              </w:rPr>
            </w:pPr>
            <w:r w:rsidRPr="00294F87">
              <w:rPr>
                <w:sz w:val="24"/>
                <w:szCs w:val="24"/>
              </w:rPr>
              <w:t xml:space="preserve">309900 </w:t>
            </w:r>
            <w:r w:rsidR="00415EC8" w:rsidRPr="00294F87">
              <w:rPr>
                <w:sz w:val="24"/>
                <w:szCs w:val="24"/>
              </w:rPr>
              <w:t>Белгородская область, Красногвардейский район, с.</w:t>
            </w:r>
            <w:r w:rsidR="000561E0" w:rsidRPr="00294F87">
              <w:rPr>
                <w:sz w:val="24"/>
                <w:szCs w:val="24"/>
              </w:rPr>
              <w:t xml:space="preserve"> </w:t>
            </w:r>
            <w:r w:rsidR="00415EC8" w:rsidRPr="00294F87">
              <w:rPr>
                <w:sz w:val="24"/>
                <w:szCs w:val="24"/>
              </w:rPr>
              <w:t xml:space="preserve">Ливенка, территория </w:t>
            </w:r>
            <w:proofErr w:type="spellStart"/>
            <w:r w:rsidR="000561E0" w:rsidRPr="00294F87">
              <w:rPr>
                <w:sz w:val="24"/>
                <w:szCs w:val="24"/>
              </w:rPr>
              <w:t>П</w:t>
            </w:r>
            <w:r w:rsidR="00415EC8" w:rsidRPr="00294F87">
              <w:rPr>
                <w:sz w:val="24"/>
                <w:szCs w:val="24"/>
              </w:rPr>
              <w:t>ромпарк</w:t>
            </w:r>
            <w:proofErr w:type="spellEnd"/>
            <w:r w:rsidR="00415EC8" w:rsidRPr="00294F87">
              <w:rPr>
                <w:sz w:val="24"/>
                <w:szCs w:val="24"/>
              </w:rPr>
              <w:t>,</w:t>
            </w:r>
            <w:r w:rsidR="000561E0" w:rsidRPr="00294F87">
              <w:rPr>
                <w:sz w:val="24"/>
                <w:szCs w:val="24"/>
              </w:rPr>
              <w:t xml:space="preserve"> </w:t>
            </w:r>
            <w:r w:rsidR="00415EC8" w:rsidRPr="00294F87">
              <w:rPr>
                <w:sz w:val="24"/>
                <w:szCs w:val="24"/>
              </w:rPr>
              <w:t>д.1</w:t>
            </w:r>
          </w:p>
          <w:p w14:paraId="173627B0" w14:textId="77777777" w:rsidR="001924D9" w:rsidRPr="00294F87" w:rsidRDefault="000561E0" w:rsidP="003259A1">
            <w:pPr>
              <w:pStyle w:val="ad"/>
              <w:ind w:left="0"/>
              <w:jc w:val="both"/>
              <w:rPr>
                <w:sz w:val="24"/>
                <w:szCs w:val="24"/>
              </w:rPr>
            </w:pPr>
            <w:r w:rsidRPr="00294F87">
              <w:rPr>
                <w:sz w:val="24"/>
                <w:szCs w:val="24"/>
              </w:rPr>
              <w:t>Расстояния:</w:t>
            </w:r>
          </w:p>
          <w:p w14:paraId="125EFAF5" w14:textId="77777777" w:rsidR="001924D9" w:rsidRPr="00294F87" w:rsidRDefault="000561E0" w:rsidP="003259A1">
            <w:pPr>
              <w:pStyle w:val="ad"/>
              <w:ind w:left="0"/>
              <w:jc w:val="both"/>
              <w:rPr>
                <w:sz w:val="24"/>
                <w:szCs w:val="24"/>
              </w:rPr>
            </w:pPr>
            <w:r w:rsidRPr="00294F87">
              <w:rPr>
                <w:sz w:val="24"/>
                <w:szCs w:val="24"/>
              </w:rPr>
              <w:t xml:space="preserve"> </w:t>
            </w:r>
            <w:r w:rsidR="001924D9" w:rsidRPr="00294F87">
              <w:rPr>
                <w:sz w:val="24"/>
                <w:szCs w:val="24"/>
              </w:rPr>
              <w:t>- до ближайшего города Бирюч – 25 км.,</w:t>
            </w:r>
          </w:p>
          <w:p w14:paraId="5661239F" w14:textId="5A7C463D" w:rsidR="001924D9" w:rsidRPr="00294F87" w:rsidRDefault="001924D9" w:rsidP="003259A1">
            <w:pPr>
              <w:pStyle w:val="ad"/>
              <w:ind w:left="0"/>
              <w:jc w:val="both"/>
              <w:rPr>
                <w:sz w:val="24"/>
                <w:szCs w:val="24"/>
              </w:rPr>
            </w:pPr>
            <w:r w:rsidRPr="00294F87">
              <w:rPr>
                <w:sz w:val="24"/>
                <w:szCs w:val="24"/>
              </w:rPr>
              <w:t xml:space="preserve"> - до областного центра г. Белгород – 180 км</w:t>
            </w:r>
            <w:r w:rsidR="00A1744D" w:rsidRPr="00294F87">
              <w:rPr>
                <w:sz w:val="24"/>
                <w:szCs w:val="24"/>
              </w:rPr>
              <w:t>;</w:t>
            </w:r>
          </w:p>
          <w:p w14:paraId="6C9F7AFC" w14:textId="1623C973" w:rsidR="00A1744D" w:rsidRPr="00294F87" w:rsidRDefault="00A1744D" w:rsidP="003259A1">
            <w:pPr>
              <w:pStyle w:val="ad"/>
              <w:ind w:left="0"/>
              <w:jc w:val="both"/>
              <w:rPr>
                <w:sz w:val="24"/>
                <w:szCs w:val="24"/>
              </w:rPr>
            </w:pPr>
            <w:r w:rsidRPr="00294F87">
              <w:rPr>
                <w:sz w:val="24"/>
                <w:szCs w:val="24"/>
              </w:rPr>
              <w:t>-  до промышленного центра г. Воронеж – 1</w:t>
            </w:r>
            <w:r w:rsidR="0073633A" w:rsidRPr="00294F87">
              <w:rPr>
                <w:sz w:val="24"/>
                <w:szCs w:val="24"/>
              </w:rPr>
              <w:t>80</w:t>
            </w:r>
            <w:r w:rsidRPr="00294F87">
              <w:rPr>
                <w:sz w:val="24"/>
                <w:szCs w:val="24"/>
              </w:rPr>
              <w:t xml:space="preserve"> км;</w:t>
            </w:r>
          </w:p>
          <w:p w14:paraId="36C10504" w14:textId="0FA2729B" w:rsidR="000561E0" w:rsidRDefault="001924D9" w:rsidP="00D61F7A">
            <w:pPr>
              <w:pStyle w:val="ad"/>
              <w:ind w:left="0"/>
              <w:jc w:val="both"/>
              <w:rPr>
                <w:sz w:val="24"/>
                <w:szCs w:val="24"/>
              </w:rPr>
            </w:pPr>
            <w:r w:rsidRPr="00294F87">
              <w:rPr>
                <w:sz w:val="24"/>
                <w:szCs w:val="24"/>
              </w:rPr>
              <w:t xml:space="preserve"> - до ближайшей федеральной трассы Белгород </w:t>
            </w:r>
            <w:r w:rsidR="00F802B1">
              <w:rPr>
                <w:sz w:val="24"/>
                <w:szCs w:val="24"/>
              </w:rPr>
              <w:t>–</w:t>
            </w:r>
            <w:r w:rsidRPr="00294F87">
              <w:rPr>
                <w:sz w:val="24"/>
                <w:szCs w:val="24"/>
              </w:rPr>
              <w:t xml:space="preserve"> М-4 «Дон» - 33 км</w:t>
            </w:r>
            <w:r w:rsidR="00125975">
              <w:rPr>
                <w:sz w:val="24"/>
                <w:szCs w:val="24"/>
              </w:rPr>
              <w:t>;</w:t>
            </w:r>
          </w:p>
          <w:p w14:paraId="6E2D0201" w14:textId="2C313557" w:rsidR="0073633A" w:rsidRPr="00294F87" w:rsidRDefault="00125975" w:rsidP="00125975">
            <w:pPr>
              <w:pStyle w:val="ad"/>
              <w:ind w:left="0"/>
              <w:jc w:val="both"/>
              <w:rPr>
                <w:sz w:val="24"/>
                <w:szCs w:val="24"/>
              </w:rPr>
            </w:pPr>
            <w:r>
              <w:rPr>
                <w:sz w:val="24"/>
                <w:szCs w:val="24"/>
              </w:rPr>
              <w:lastRenderedPageBreak/>
              <w:t xml:space="preserve">- до ближайшей железнодорожной станции Бирюч </w:t>
            </w:r>
            <w:r w:rsidRPr="00294F87">
              <w:rPr>
                <w:sz w:val="24"/>
                <w:szCs w:val="24"/>
              </w:rPr>
              <w:t xml:space="preserve">– </w:t>
            </w:r>
            <w:r>
              <w:rPr>
                <w:sz w:val="24"/>
                <w:szCs w:val="24"/>
              </w:rPr>
              <w:t>12</w:t>
            </w:r>
            <w:r w:rsidRPr="00294F87">
              <w:rPr>
                <w:sz w:val="24"/>
                <w:szCs w:val="24"/>
              </w:rPr>
              <w:t xml:space="preserve"> км</w:t>
            </w:r>
            <w:r>
              <w:rPr>
                <w:sz w:val="24"/>
                <w:szCs w:val="24"/>
              </w:rPr>
              <w:t>.</w:t>
            </w:r>
          </w:p>
        </w:tc>
      </w:tr>
      <w:tr w:rsidR="00A01E34" w:rsidRPr="00294F87" w14:paraId="641BC3D9" w14:textId="77777777" w:rsidTr="0044225D">
        <w:tc>
          <w:tcPr>
            <w:tcW w:w="2156" w:type="dxa"/>
            <w:shd w:val="clear" w:color="auto" w:fill="auto"/>
            <w:vAlign w:val="center"/>
          </w:tcPr>
          <w:p w14:paraId="3F65187C" w14:textId="089A07EF" w:rsidR="00A01E34" w:rsidRPr="00294F87" w:rsidRDefault="000561E0" w:rsidP="00D955C1">
            <w:pPr>
              <w:spacing w:after="0" w:line="240" w:lineRule="auto"/>
              <w:contextualSpacing/>
              <w:jc w:val="center"/>
              <w:rPr>
                <w:rFonts w:ascii="Times New Roman" w:hAnsi="Times New Roman" w:cs="Times New Roman"/>
                <w:sz w:val="24"/>
                <w:szCs w:val="24"/>
              </w:rPr>
            </w:pPr>
            <w:r w:rsidRPr="00294F87">
              <w:rPr>
                <w:rFonts w:ascii="Times New Roman" w:hAnsi="Times New Roman" w:cs="Times New Roman"/>
                <w:sz w:val="24"/>
                <w:szCs w:val="24"/>
              </w:rPr>
              <w:lastRenderedPageBreak/>
              <w:t>Приоритетные направления</w:t>
            </w:r>
          </w:p>
        </w:tc>
        <w:tc>
          <w:tcPr>
            <w:tcW w:w="7229" w:type="dxa"/>
            <w:shd w:val="clear" w:color="auto" w:fill="auto"/>
            <w:vAlign w:val="center"/>
          </w:tcPr>
          <w:p w14:paraId="31118341" w14:textId="7584EFFD" w:rsidR="003259A1" w:rsidRPr="00294F87" w:rsidRDefault="003259A1" w:rsidP="000561E0">
            <w:pPr>
              <w:pStyle w:val="aa"/>
              <w:ind w:firstLine="709"/>
              <w:jc w:val="both"/>
              <w:rPr>
                <w:rFonts w:ascii="Times New Roman" w:hAnsi="Times New Roman"/>
                <w:sz w:val="24"/>
                <w:szCs w:val="24"/>
              </w:rPr>
            </w:pPr>
            <w:r w:rsidRPr="00294F87">
              <w:rPr>
                <w:rFonts w:ascii="Times New Roman" w:hAnsi="Times New Roman"/>
                <w:sz w:val="24"/>
                <w:szCs w:val="24"/>
              </w:rPr>
              <w:t>- создани</w:t>
            </w:r>
            <w:r w:rsidR="00571359" w:rsidRPr="00294F87">
              <w:rPr>
                <w:rFonts w:ascii="Times New Roman" w:hAnsi="Times New Roman"/>
                <w:sz w:val="24"/>
                <w:szCs w:val="24"/>
              </w:rPr>
              <w:t>е</w:t>
            </w:r>
            <w:r w:rsidRPr="00294F87">
              <w:rPr>
                <w:rFonts w:ascii="Times New Roman" w:hAnsi="Times New Roman"/>
                <w:sz w:val="24"/>
                <w:szCs w:val="24"/>
              </w:rPr>
              <w:t xml:space="preserve"> логистического комплекса</w:t>
            </w:r>
            <w:r w:rsidR="00571359" w:rsidRPr="00294F87">
              <w:rPr>
                <w:rFonts w:ascii="Times New Roman" w:hAnsi="Times New Roman"/>
                <w:sz w:val="24"/>
                <w:szCs w:val="24"/>
              </w:rPr>
              <w:t>;</w:t>
            </w:r>
          </w:p>
          <w:p w14:paraId="52E56306" w14:textId="4CBD8961" w:rsidR="00571359" w:rsidRPr="00294F87" w:rsidRDefault="00571359" w:rsidP="000561E0">
            <w:pPr>
              <w:pStyle w:val="aa"/>
              <w:ind w:firstLine="709"/>
              <w:jc w:val="both"/>
              <w:rPr>
                <w:rFonts w:ascii="Times New Roman" w:hAnsi="Times New Roman"/>
                <w:sz w:val="24"/>
                <w:szCs w:val="24"/>
              </w:rPr>
            </w:pPr>
            <w:r w:rsidRPr="00294F87">
              <w:rPr>
                <w:rFonts w:ascii="Times New Roman" w:hAnsi="Times New Roman"/>
                <w:sz w:val="24"/>
                <w:szCs w:val="24"/>
              </w:rPr>
              <w:t>-  развитие фармацевтической промышленности;</w:t>
            </w:r>
          </w:p>
          <w:p w14:paraId="2B474446" w14:textId="76D8051F" w:rsidR="00571359" w:rsidRPr="00294F87" w:rsidRDefault="00571359" w:rsidP="000561E0">
            <w:pPr>
              <w:pStyle w:val="aa"/>
              <w:ind w:firstLine="709"/>
              <w:jc w:val="both"/>
              <w:rPr>
                <w:rFonts w:ascii="Times New Roman" w:hAnsi="Times New Roman"/>
                <w:sz w:val="24"/>
                <w:szCs w:val="24"/>
              </w:rPr>
            </w:pPr>
            <w:r w:rsidRPr="00294F87">
              <w:rPr>
                <w:rFonts w:ascii="Times New Roman" w:hAnsi="Times New Roman"/>
                <w:sz w:val="24"/>
                <w:szCs w:val="24"/>
              </w:rPr>
              <w:t>-</w:t>
            </w:r>
            <w:r w:rsidR="0052731A" w:rsidRPr="00294F87">
              <w:rPr>
                <w:rFonts w:ascii="Times New Roman" w:hAnsi="Times New Roman"/>
                <w:sz w:val="24"/>
                <w:szCs w:val="24"/>
              </w:rPr>
              <w:t>развитие промышленных производств для строительной отрасли;</w:t>
            </w:r>
          </w:p>
          <w:p w14:paraId="6174882E" w14:textId="77777777" w:rsidR="0052731A" w:rsidRPr="00294F87" w:rsidRDefault="0052731A" w:rsidP="0052731A">
            <w:pPr>
              <w:pStyle w:val="aa"/>
              <w:ind w:firstLine="709"/>
              <w:jc w:val="both"/>
              <w:rPr>
                <w:rFonts w:ascii="Times New Roman" w:hAnsi="Times New Roman"/>
                <w:sz w:val="24"/>
                <w:szCs w:val="24"/>
              </w:rPr>
            </w:pPr>
            <w:r w:rsidRPr="00294F87">
              <w:rPr>
                <w:rFonts w:ascii="Times New Roman" w:hAnsi="Times New Roman"/>
                <w:sz w:val="24"/>
                <w:szCs w:val="24"/>
              </w:rPr>
              <w:t>- производство готовых металлических изделий</w:t>
            </w:r>
            <w:r w:rsidR="00CD7B8E" w:rsidRPr="00294F87">
              <w:rPr>
                <w:rFonts w:ascii="Times New Roman" w:hAnsi="Times New Roman"/>
                <w:sz w:val="24"/>
                <w:szCs w:val="24"/>
              </w:rPr>
              <w:t>;</w:t>
            </w:r>
          </w:p>
          <w:p w14:paraId="29560573" w14:textId="65D0A4DA" w:rsidR="00CD7B8E" w:rsidRPr="00294F87" w:rsidRDefault="00CD7B8E" w:rsidP="0052731A">
            <w:pPr>
              <w:pStyle w:val="aa"/>
              <w:ind w:firstLine="709"/>
              <w:jc w:val="both"/>
              <w:rPr>
                <w:rFonts w:ascii="Times New Roman" w:hAnsi="Times New Roman"/>
                <w:sz w:val="24"/>
                <w:szCs w:val="24"/>
              </w:rPr>
            </w:pPr>
            <w:r w:rsidRPr="00294F87">
              <w:rPr>
                <w:rFonts w:ascii="Times New Roman" w:hAnsi="Times New Roman"/>
                <w:sz w:val="24"/>
                <w:szCs w:val="24"/>
              </w:rPr>
              <w:t xml:space="preserve">-  пищевая переработка </w:t>
            </w:r>
          </w:p>
        </w:tc>
      </w:tr>
      <w:tr w:rsidR="00A01E34" w:rsidRPr="00294F87" w14:paraId="282D7920" w14:textId="77777777" w:rsidTr="0044225D">
        <w:tc>
          <w:tcPr>
            <w:tcW w:w="2156" w:type="dxa"/>
            <w:shd w:val="clear" w:color="auto" w:fill="auto"/>
            <w:vAlign w:val="center"/>
          </w:tcPr>
          <w:p w14:paraId="18CCCE9B" w14:textId="228B717A" w:rsidR="00A01E34" w:rsidRPr="00294F87" w:rsidRDefault="00FC7B0A" w:rsidP="00D955C1">
            <w:pPr>
              <w:spacing w:after="0" w:line="240" w:lineRule="auto"/>
              <w:contextualSpacing/>
              <w:jc w:val="center"/>
              <w:rPr>
                <w:rFonts w:ascii="Times New Roman" w:hAnsi="Times New Roman" w:cs="Times New Roman"/>
                <w:sz w:val="24"/>
                <w:szCs w:val="24"/>
              </w:rPr>
            </w:pPr>
            <w:r w:rsidRPr="00294F87">
              <w:rPr>
                <w:rFonts w:ascii="Times New Roman" w:hAnsi="Times New Roman" w:cs="Times New Roman"/>
                <w:sz w:val="24"/>
                <w:szCs w:val="24"/>
              </w:rPr>
              <w:t>Основные характеристики  площадки</w:t>
            </w:r>
          </w:p>
        </w:tc>
        <w:tc>
          <w:tcPr>
            <w:tcW w:w="7229" w:type="dxa"/>
            <w:shd w:val="clear" w:color="auto" w:fill="auto"/>
            <w:vAlign w:val="center"/>
          </w:tcPr>
          <w:p w14:paraId="53367482" w14:textId="2217968F" w:rsidR="00D61F7A" w:rsidRPr="00294F87" w:rsidRDefault="00EE6743" w:rsidP="00EE6743">
            <w:pPr>
              <w:pStyle w:val="ad"/>
              <w:ind w:left="0"/>
              <w:jc w:val="both"/>
              <w:rPr>
                <w:sz w:val="24"/>
                <w:szCs w:val="24"/>
              </w:rPr>
            </w:pPr>
            <w:r w:rsidRPr="00294F87">
              <w:rPr>
                <w:sz w:val="24"/>
                <w:szCs w:val="24"/>
              </w:rPr>
              <w:t xml:space="preserve">         </w:t>
            </w:r>
            <w:r w:rsidR="00D61F7A" w:rsidRPr="00294F87">
              <w:rPr>
                <w:sz w:val="24"/>
                <w:szCs w:val="24"/>
              </w:rPr>
              <w:t xml:space="preserve">Площадь для размещения резидентов составляет </w:t>
            </w:r>
            <w:r w:rsidR="0013669C">
              <w:rPr>
                <w:sz w:val="24"/>
                <w:szCs w:val="24"/>
              </w:rPr>
              <w:t>41</w:t>
            </w:r>
            <w:r w:rsidR="00D61F7A" w:rsidRPr="00294F87">
              <w:rPr>
                <w:sz w:val="24"/>
                <w:szCs w:val="24"/>
              </w:rPr>
              <w:t xml:space="preserve"> га, в границах земельных участков с кадастровыми номерами 31:21:0000000:248, 31:21:1406001:48; </w:t>
            </w:r>
          </w:p>
          <w:p w14:paraId="6B208B1F" w14:textId="19B83E9A" w:rsidR="00D61F7A" w:rsidRPr="00294F87" w:rsidRDefault="00D61F7A" w:rsidP="00EE6743">
            <w:pPr>
              <w:pStyle w:val="ad"/>
              <w:ind w:left="0" w:firstLine="567"/>
              <w:jc w:val="both"/>
              <w:rPr>
                <w:sz w:val="24"/>
                <w:szCs w:val="24"/>
              </w:rPr>
            </w:pPr>
            <w:r w:rsidRPr="00294F87">
              <w:rPr>
                <w:sz w:val="24"/>
                <w:szCs w:val="24"/>
              </w:rPr>
              <w:t>Допустимый класс опасности: с V по I (санитарно-защитная зона до 1000 м);</w:t>
            </w:r>
          </w:p>
          <w:p w14:paraId="3776C239" w14:textId="00A5A562" w:rsidR="00EE6743" w:rsidRPr="00294F87" w:rsidRDefault="00EE6743" w:rsidP="00EE6743">
            <w:pPr>
              <w:pStyle w:val="ad"/>
              <w:ind w:left="0" w:firstLine="567"/>
              <w:jc w:val="both"/>
              <w:rPr>
                <w:sz w:val="24"/>
                <w:szCs w:val="24"/>
              </w:rPr>
            </w:pPr>
            <w:r w:rsidRPr="00294F87">
              <w:rPr>
                <w:sz w:val="24"/>
                <w:szCs w:val="24"/>
              </w:rPr>
              <w:t xml:space="preserve">Подъездные пути: </w:t>
            </w:r>
            <w:proofErr w:type="spellStart"/>
            <w:r w:rsidR="00D61F7A" w:rsidRPr="00294F87">
              <w:rPr>
                <w:sz w:val="24"/>
                <w:szCs w:val="24"/>
              </w:rPr>
              <w:t>П</w:t>
            </w:r>
            <w:r w:rsidRPr="00294F87">
              <w:rPr>
                <w:sz w:val="24"/>
                <w:szCs w:val="24"/>
              </w:rPr>
              <w:t>ром</w:t>
            </w:r>
            <w:r w:rsidR="00D61F7A" w:rsidRPr="00294F87">
              <w:rPr>
                <w:sz w:val="24"/>
                <w:szCs w:val="24"/>
              </w:rPr>
              <w:t>парк</w:t>
            </w:r>
            <w:proofErr w:type="spellEnd"/>
            <w:r w:rsidR="00D61F7A" w:rsidRPr="00294F87">
              <w:rPr>
                <w:sz w:val="24"/>
                <w:szCs w:val="24"/>
              </w:rPr>
              <w:t xml:space="preserve"> присоединен к </w:t>
            </w:r>
            <w:r w:rsidR="0067709D">
              <w:rPr>
                <w:sz w:val="24"/>
                <w:szCs w:val="24"/>
              </w:rPr>
              <w:t xml:space="preserve"> автомобильной </w:t>
            </w:r>
            <w:r w:rsidR="00D61F7A" w:rsidRPr="00294F87">
              <w:rPr>
                <w:sz w:val="24"/>
                <w:szCs w:val="24"/>
              </w:rPr>
              <w:t>дороге общего пользования с твердым покрытием № 14К-37.</w:t>
            </w:r>
          </w:p>
          <w:p w14:paraId="4804C6D4" w14:textId="710FEB0F" w:rsidR="00A01E34" w:rsidRPr="00294F87" w:rsidRDefault="00EE6743" w:rsidP="00EE6743">
            <w:pPr>
              <w:pStyle w:val="ad"/>
              <w:ind w:left="0" w:firstLine="567"/>
              <w:jc w:val="both"/>
              <w:rPr>
                <w:sz w:val="24"/>
                <w:szCs w:val="24"/>
              </w:rPr>
            </w:pPr>
            <w:r w:rsidRPr="00294F87">
              <w:rPr>
                <w:sz w:val="24"/>
                <w:szCs w:val="24"/>
              </w:rPr>
              <w:t>В 12 км  находится</w:t>
            </w:r>
            <w:r w:rsidR="00D61F7A" w:rsidRPr="00294F87">
              <w:rPr>
                <w:sz w:val="24"/>
                <w:szCs w:val="24"/>
              </w:rPr>
              <w:t xml:space="preserve"> </w:t>
            </w:r>
            <w:r w:rsidRPr="00294F87">
              <w:rPr>
                <w:sz w:val="24"/>
                <w:szCs w:val="24"/>
              </w:rPr>
              <w:t>с</w:t>
            </w:r>
            <w:r w:rsidR="00D61F7A" w:rsidRPr="00294F87">
              <w:rPr>
                <w:sz w:val="24"/>
                <w:szCs w:val="24"/>
              </w:rPr>
              <w:t>т</w:t>
            </w:r>
            <w:r w:rsidRPr="00294F87">
              <w:rPr>
                <w:sz w:val="24"/>
                <w:szCs w:val="24"/>
              </w:rPr>
              <w:t>анция</w:t>
            </w:r>
            <w:r w:rsidR="00D61F7A" w:rsidRPr="00294F87">
              <w:rPr>
                <w:sz w:val="24"/>
                <w:szCs w:val="24"/>
              </w:rPr>
              <w:t xml:space="preserve"> Бирюч Юго-Восточной железной дороги</w:t>
            </w:r>
            <w:r w:rsidRPr="00294F87">
              <w:rPr>
                <w:sz w:val="24"/>
                <w:szCs w:val="24"/>
              </w:rPr>
              <w:t xml:space="preserve">. </w:t>
            </w:r>
            <w:r w:rsidR="00D61F7A" w:rsidRPr="00294F87">
              <w:rPr>
                <w:sz w:val="24"/>
                <w:szCs w:val="24"/>
              </w:rPr>
              <w:t xml:space="preserve">В наличии 2 погрузочно-разгрузочных площадки, с примыканием 2 железнодорожных тупиков, в том числе повышенный путь. </w:t>
            </w:r>
            <w:r w:rsidR="00125975">
              <w:rPr>
                <w:sz w:val="24"/>
                <w:szCs w:val="24"/>
              </w:rPr>
              <w:t xml:space="preserve">Погрузочно-разгрузочные работы может осуществлять </w:t>
            </w:r>
            <w:proofErr w:type="spellStart"/>
            <w:r w:rsidR="00125975">
              <w:rPr>
                <w:sz w:val="24"/>
                <w:szCs w:val="24"/>
              </w:rPr>
              <w:t>Бирюченское</w:t>
            </w:r>
            <w:proofErr w:type="spellEnd"/>
            <w:r w:rsidR="00125975">
              <w:rPr>
                <w:sz w:val="24"/>
                <w:szCs w:val="24"/>
              </w:rPr>
              <w:t xml:space="preserve"> хлебоприемное предприятие.</w:t>
            </w:r>
          </w:p>
          <w:p w14:paraId="4A6BCF47" w14:textId="160767EE" w:rsidR="0073633A" w:rsidRDefault="0067709D" w:rsidP="0073633A">
            <w:pPr>
              <w:pStyle w:val="ad"/>
              <w:ind w:left="0" w:firstLine="567"/>
              <w:jc w:val="both"/>
              <w:rPr>
                <w:sz w:val="24"/>
                <w:szCs w:val="24"/>
              </w:rPr>
            </w:pPr>
            <w:r>
              <w:rPr>
                <w:sz w:val="24"/>
                <w:szCs w:val="24"/>
              </w:rPr>
              <w:t xml:space="preserve">Авиасообщение: </w:t>
            </w:r>
            <w:r w:rsidR="0073633A" w:rsidRPr="00294F87">
              <w:rPr>
                <w:sz w:val="24"/>
                <w:szCs w:val="24"/>
              </w:rPr>
              <w:t xml:space="preserve">Аэропорт г. Белгород </w:t>
            </w:r>
            <w:r w:rsidR="00F802B1">
              <w:rPr>
                <w:sz w:val="24"/>
                <w:szCs w:val="24"/>
              </w:rPr>
              <w:t>–</w:t>
            </w:r>
            <w:r w:rsidR="0073633A" w:rsidRPr="00294F87">
              <w:rPr>
                <w:sz w:val="24"/>
                <w:szCs w:val="24"/>
              </w:rPr>
              <w:t xml:space="preserve"> 180 км. , </w:t>
            </w:r>
            <w:r w:rsidR="00125975">
              <w:rPr>
                <w:sz w:val="24"/>
                <w:szCs w:val="24"/>
              </w:rPr>
              <w:t>а</w:t>
            </w:r>
            <w:r w:rsidR="0073633A" w:rsidRPr="00294F87">
              <w:rPr>
                <w:sz w:val="24"/>
                <w:szCs w:val="24"/>
              </w:rPr>
              <w:t xml:space="preserve">эропорт г. Воронеж </w:t>
            </w:r>
            <w:r w:rsidR="00F802B1">
              <w:rPr>
                <w:sz w:val="24"/>
                <w:szCs w:val="24"/>
              </w:rPr>
              <w:t>–</w:t>
            </w:r>
            <w:r w:rsidR="0073633A" w:rsidRPr="00294F87">
              <w:rPr>
                <w:sz w:val="24"/>
                <w:szCs w:val="24"/>
              </w:rPr>
              <w:t xml:space="preserve"> 180 км.</w:t>
            </w:r>
          </w:p>
          <w:p w14:paraId="7037D0CF" w14:textId="77777777" w:rsidR="00125975" w:rsidRDefault="00125975" w:rsidP="0073633A">
            <w:pPr>
              <w:pStyle w:val="ad"/>
              <w:ind w:left="0" w:firstLine="567"/>
              <w:jc w:val="both"/>
              <w:rPr>
                <w:sz w:val="24"/>
                <w:szCs w:val="24"/>
              </w:rPr>
            </w:pPr>
            <w:r>
              <w:rPr>
                <w:sz w:val="24"/>
                <w:szCs w:val="24"/>
              </w:rPr>
              <w:t xml:space="preserve">Имеется административное здание, площадью  </w:t>
            </w:r>
            <w:proofErr w:type="spellStart"/>
            <w:r>
              <w:rPr>
                <w:sz w:val="24"/>
                <w:szCs w:val="24"/>
              </w:rPr>
              <w:t>кв.м</w:t>
            </w:r>
            <w:proofErr w:type="spellEnd"/>
            <w:r>
              <w:rPr>
                <w:sz w:val="24"/>
                <w:szCs w:val="24"/>
              </w:rPr>
              <w:t>., с возможностью переоборудования под общежитие для работников.</w:t>
            </w:r>
          </w:p>
          <w:p w14:paraId="314466EE" w14:textId="49C69790" w:rsidR="00125975" w:rsidRPr="00294F87" w:rsidRDefault="00125975" w:rsidP="0073633A">
            <w:pPr>
              <w:pStyle w:val="ad"/>
              <w:ind w:left="0" w:firstLine="567"/>
              <w:jc w:val="both"/>
              <w:rPr>
                <w:sz w:val="24"/>
                <w:szCs w:val="24"/>
              </w:rPr>
            </w:pPr>
            <w:r>
              <w:rPr>
                <w:sz w:val="24"/>
                <w:szCs w:val="24"/>
              </w:rPr>
              <w:t>Обеспечена охрана объектов.</w:t>
            </w:r>
          </w:p>
        </w:tc>
      </w:tr>
      <w:tr w:rsidR="00F802B1" w:rsidRPr="00294F87" w14:paraId="4E4E1E2E" w14:textId="77777777" w:rsidTr="0044225D">
        <w:tc>
          <w:tcPr>
            <w:tcW w:w="2156" w:type="dxa"/>
            <w:shd w:val="clear" w:color="auto" w:fill="auto"/>
            <w:vAlign w:val="center"/>
          </w:tcPr>
          <w:p w14:paraId="6470D475" w14:textId="5571B407" w:rsidR="00F802B1" w:rsidRPr="00294F87" w:rsidRDefault="00F802B1" w:rsidP="00D955C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Конкурентные преимущества</w:t>
            </w:r>
          </w:p>
        </w:tc>
        <w:tc>
          <w:tcPr>
            <w:tcW w:w="7229" w:type="dxa"/>
            <w:shd w:val="clear" w:color="auto" w:fill="auto"/>
            <w:vAlign w:val="center"/>
          </w:tcPr>
          <w:p w14:paraId="62C29B4E" w14:textId="77777777" w:rsidR="00F802B1" w:rsidRPr="00F802B1" w:rsidRDefault="00F802B1" w:rsidP="00F802B1">
            <w:pPr>
              <w:pStyle w:val="ad"/>
              <w:ind w:left="0" w:firstLine="567"/>
              <w:jc w:val="both"/>
              <w:rPr>
                <w:sz w:val="24"/>
                <w:szCs w:val="24"/>
              </w:rPr>
            </w:pPr>
            <w:r w:rsidRPr="00F802B1">
              <w:rPr>
                <w:sz w:val="24"/>
                <w:szCs w:val="24"/>
              </w:rPr>
              <w:t>Возможность размещения предприятий и производств до I класса опасности;</w:t>
            </w:r>
          </w:p>
          <w:p w14:paraId="79116DC7" w14:textId="3887CABC" w:rsidR="00F802B1" w:rsidRPr="00C576D8" w:rsidRDefault="00F802B1" w:rsidP="00F802B1">
            <w:pPr>
              <w:pStyle w:val="ad"/>
              <w:ind w:left="0" w:firstLine="567"/>
              <w:jc w:val="both"/>
              <w:rPr>
                <w:sz w:val="24"/>
                <w:szCs w:val="24"/>
              </w:rPr>
            </w:pPr>
            <w:r w:rsidRPr="00F802B1">
              <w:rPr>
                <w:sz w:val="24"/>
                <w:szCs w:val="24"/>
              </w:rPr>
              <w:t xml:space="preserve">Обеспеченность всеми видами коммунальной инфраструктуры, возведенной в соответствии с современными </w:t>
            </w:r>
            <w:r w:rsidRPr="00C576D8">
              <w:rPr>
                <w:sz w:val="24"/>
                <w:szCs w:val="24"/>
              </w:rPr>
              <w:t>требованиями эффективности и безопасности;</w:t>
            </w:r>
          </w:p>
          <w:p w14:paraId="4C7966B6" w14:textId="4EDE829C" w:rsidR="007D2D03" w:rsidRPr="00C576D8" w:rsidRDefault="007D2D03" w:rsidP="00F802B1">
            <w:pPr>
              <w:pStyle w:val="ad"/>
              <w:ind w:left="0" w:firstLine="567"/>
              <w:jc w:val="both"/>
              <w:rPr>
                <w:sz w:val="24"/>
                <w:szCs w:val="24"/>
              </w:rPr>
            </w:pPr>
            <w:r w:rsidRPr="00C576D8">
              <w:rPr>
                <w:sz w:val="24"/>
                <w:szCs w:val="24"/>
              </w:rPr>
              <w:t>Наличие свободных  мощностей энергоресурсов, включая собственные;</w:t>
            </w:r>
          </w:p>
          <w:p w14:paraId="57937075" w14:textId="167C49C5" w:rsidR="00F802B1" w:rsidRPr="00294F87" w:rsidRDefault="00F802B1" w:rsidP="00F802B1">
            <w:pPr>
              <w:pStyle w:val="ad"/>
              <w:ind w:left="0" w:firstLine="567"/>
              <w:jc w:val="both"/>
              <w:rPr>
                <w:sz w:val="24"/>
                <w:szCs w:val="24"/>
              </w:rPr>
            </w:pPr>
            <w:r w:rsidRPr="00C576D8">
              <w:rPr>
                <w:sz w:val="24"/>
                <w:szCs w:val="24"/>
              </w:rPr>
              <w:t>Наличие</w:t>
            </w:r>
            <w:r w:rsidRPr="00F802B1">
              <w:rPr>
                <w:sz w:val="24"/>
                <w:szCs w:val="24"/>
              </w:rPr>
              <w:t xml:space="preserve"> земельн</w:t>
            </w:r>
            <w:r>
              <w:rPr>
                <w:sz w:val="24"/>
                <w:szCs w:val="24"/>
              </w:rPr>
              <w:t>ых</w:t>
            </w:r>
            <w:r w:rsidRPr="00F802B1">
              <w:rPr>
                <w:sz w:val="24"/>
                <w:szCs w:val="24"/>
              </w:rPr>
              <w:t xml:space="preserve"> участк</w:t>
            </w:r>
            <w:r>
              <w:rPr>
                <w:sz w:val="24"/>
                <w:szCs w:val="24"/>
              </w:rPr>
              <w:t>ов</w:t>
            </w:r>
            <w:r w:rsidRPr="00F802B1">
              <w:rPr>
                <w:sz w:val="24"/>
                <w:szCs w:val="24"/>
              </w:rPr>
              <w:t>, относящи</w:t>
            </w:r>
            <w:r>
              <w:rPr>
                <w:sz w:val="24"/>
                <w:szCs w:val="24"/>
              </w:rPr>
              <w:t>х</w:t>
            </w:r>
            <w:r w:rsidRPr="00F802B1">
              <w:rPr>
                <w:sz w:val="24"/>
                <w:szCs w:val="24"/>
              </w:rPr>
              <w:t>ся к категории «Земли промышленности…» с видом разрешенного использования «Производственная деятельность», что сокращает</w:t>
            </w:r>
            <w:r>
              <w:rPr>
                <w:sz w:val="24"/>
                <w:szCs w:val="24"/>
              </w:rPr>
              <w:t xml:space="preserve"> сроки</w:t>
            </w:r>
            <w:r w:rsidRPr="00F802B1">
              <w:rPr>
                <w:sz w:val="24"/>
                <w:szCs w:val="24"/>
              </w:rPr>
              <w:t xml:space="preserve"> получения исходно-разрешительной документации</w:t>
            </w:r>
            <w:r>
              <w:rPr>
                <w:sz w:val="24"/>
                <w:szCs w:val="24"/>
              </w:rPr>
              <w:t>.</w:t>
            </w:r>
          </w:p>
        </w:tc>
      </w:tr>
      <w:tr w:rsidR="00FC7B0A" w:rsidRPr="00294F87" w14:paraId="6D6C1BA6" w14:textId="77777777" w:rsidTr="0044225D">
        <w:tc>
          <w:tcPr>
            <w:tcW w:w="2156" w:type="dxa"/>
            <w:shd w:val="clear" w:color="auto" w:fill="auto"/>
            <w:vAlign w:val="center"/>
          </w:tcPr>
          <w:p w14:paraId="09BEE8C5" w14:textId="24E50707" w:rsidR="00FC7B0A" w:rsidRPr="00294F87" w:rsidRDefault="00FC7B0A" w:rsidP="00D955C1">
            <w:pPr>
              <w:spacing w:after="0" w:line="240" w:lineRule="auto"/>
              <w:contextualSpacing/>
              <w:jc w:val="center"/>
              <w:rPr>
                <w:rFonts w:ascii="Times New Roman" w:hAnsi="Times New Roman" w:cs="Times New Roman"/>
                <w:sz w:val="24"/>
                <w:szCs w:val="24"/>
              </w:rPr>
            </w:pPr>
            <w:r w:rsidRPr="00294F87">
              <w:rPr>
                <w:rFonts w:ascii="Times New Roman" w:hAnsi="Times New Roman" w:cs="Times New Roman"/>
                <w:sz w:val="24"/>
                <w:szCs w:val="24"/>
              </w:rPr>
              <w:t>Инженерная инфраструктура</w:t>
            </w:r>
          </w:p>
        </w:tc>
        <w:tc>
          <w:tcPr>
            <w:tcW w:w="7229" w:type="dxa"/>
            <w:shd w:val="clear" w:color="auto" w:fill="auto"/>
            <w:vAlign w:val="center"/>
          </w:tcPr>
          <w:p w14:paraId="676DA76A" w14:textId="77777777" w:rsidR="00FC7B0A" w:rsidRPr="00294F87" w:rsidRDefault="00FC7B0A" w:rsidP="00FC7B0A">
            <w:pPr>
              <w:pStyle w:val="ad"/>
              <w:ind w:left="0" w:firstLine="567"/>
              <w:jc w:val="both"/>
              <w:rPr>
                <w:sz w:val="24"/>
                <w:szCs w:val="24"/>
              </w:rPr>
            </w:pPr>
            <w:r w:rsidRPr="00294F87">
              <w:rPr>
                <w:sz w:val="24"/>
                <w:szCs w:val="24"/>
              </w:rPr>
              <w:t>1. Газоснабжение – 130 тыс. м</w:t>
            </w:r>
            <w:r w:rsidRPr="00294F87">
              <w:rPr>
                <w:sz w:val="24"/>
                <w:szCs w:val="24"/>
                <w:vertAlign w:val="superscript"/>
              </w:rPr>
              <w:t>3</w:t>
            </w:r>
            <w:r w:rsidRPr="00294F87">
              <w:rPr>
                <w:sz w:val="24"/>
                <w:szCs w:val="24"/>
              </w:rPr>
              <w:t xml:space="preserve">/час (свободная мощность газораспределительной станции «Ливенка» ПАО «Газпром» расположенной в 1 км от территории </w:t>
            </w:r>
            <w:proofErr w:type="spellStart"/>
            <w:r w:rsidRPr="00294F87">
              <w:rPr>
                <w:sz w:val="24"/>
                <w:szCs w:val="24"/>
              </w:rPr>
              <w:t>промпарка</w:t>
            </w:r>
            <w:proofErr w:type="spellEnd"/>
            <w:r w:rsidRPr="00294F87">
              <w:rPr>
                <w:sz w:val="24"/>
                <w:szCs w:val="24"/>
              </w:rPr>
              <w:t xml:space="preserve"> соединенной газопроводом-отводом с магистральным газопроводом «Острогожск-</w:t>
            </w:r>
            <w:proofErr w:type="spellStart"/>
            <w:r w:rsidRPr="00294F87">
              <w:rPr>
                <w:sz w:val="24"/>
                <w:szCs w:val="24"/>
              </w:rPr>
              <w:t>Шебелинка</w:t>
            </w:r>
            <w:proofErr w:type="spellEnd"/>
            <w:r w:rsidRPr="00294F87">
              <w:rPr>
                <w:sz w:val="24"/>
                <w:szCs w:val="24"/>
              </w:rPr>
              <w:t xml:space="preserve">»). </w:t>
            </w:r>
            <w:r w:rsidRPr="00294F87">
              <w:rPr>
                <w:color w:val="000000"/>
                <w:sz w:val="24"/>
                <w:szCs w:val="24"/>
              </w:rPr>
              <w:t>Возможность технологического присоединения с давлением 1,2 Мпа, 2,5 Мпа, 5 Мпа, при минимуме капитальных вложений на технологическое присоединение.</w:t>
            </w:r>
          </w:p>
          <w:p w14:paraId="74BC6DF0" w14:textId="77777777" w:rsidR="00FC7B0A" w:rsidRPr="00294F87" w:rsidRDefault="00FC7B0A" w:rsidP="00FC7B0A">
            <w:pPr>
              <w:pStyle w:val="ad"/>
              <w:ind w:left="0" w:firstLine="567"/>
              <w:jc w:val="both"/>
              <w:rPr>
                <w:sz w:val="24"/>
                <w:szCs w:val="24"/>
              </w:rPr>
            </w:pPr>
            <w:r w:rsidRPr="00294F87">
              <w:rPr>
                <w:sz w:val="24"/>
                <w:szCs w:val="24"/>
              </w:rPr>
              <w:t>2. Водоснабжение: собственный водозабор, состоящий из 9 скважин, станции 2-го подъема и резервуаров объемом 5,5 тыс. м</w:t>
            </w:r>
            <w:r w:rsidRPr="00294F87">
              <w:rPr>
                <w:sz w:val="24"/>
                <w:szCs w:val="24"/>
                <w:vertAlign w:val="superscript"/>
              </w:rPr>
              <w:t>3</w:t>
            </w:r>
            <w:r w:rsidRPr="00294F87">
              <w:rPr>
                <w:sz w:val="24"/>
                <w:szCs w:val="24"/>
              </w:rPr>
              <w:t xml:space="preserve"> - мощность 5200 м</w:t>
            </w:r>
            <w:r w:rsidRPr="00294F87">
              <w:rPr>
                <w:sz w:val="24"/>
                <w:szCs w:val="24"/>
                <w:vertAlign w:val="superscript"/>
              </w:rPr>
              <w:t>3</w:t>
            </w:r>
            <w:r w:rsidRPr="00294F87">
              <w:rPr>
                <w:sz w:val="24"/>
                <w:szCs w:val="24"/>
              </w:rPr>
              <w:t>/</w:t>
            </w:r>
            <w:proofErr w:type="spellStart"/>
            <w:r w:rsidRPr="00294F87">
              <w:rPr>
                <w:sz w:val="24"/>
                <w:szCs w:val="24"/>
              </w:rPr>
              <w:t>сут</w:t>
            </w:r>
            <w:proofErr w:type="spellEnd"/>
            <w:r w:rsidRPr="00294F87">
              <w:rPr>
                <w:sz w:val="24"/>
                <w:szCs w:val="24"/>
              </w:rPr>
              <w:t>. (216 м</w:t>
            </w:r>
            <w:r w:rsidRPr="00294F87">
              <w:rPr>
                <w:sz w:val="24"/>
                <w:szCs w:val="24"/>
                <w:vertAlign w:val="superscript"/>
              </w:rPr>
              <w:t>3</w:t>
            </w:r>
            <w:r w:rsidRPr="00294F87">
              <w:rPr>
                <w:sz w:val="24"/>
                <w:szCs w:val="24"/>
              </w:rPr>
              <w:t xml:space="preserve">/час). </w:t>
            </w:r>
          </w:p>
          <w:p w14:paraId="7BD2879F" w14:textId="62B158BC" w:rsidR="00FC7B0A" w:rsidRDefault="00FC7B0A" w:rsidP="00FC7B0A">
            <w:pPr>
              <w:pStyle w:val="ad"/>
              <w:ind w:left="0" w:firstLine="567"/>
              <w:jc w:val="both"/>
              <w:rPr>
                <w:sz w:val="24"/>
                <w:szCs w:val="24"/>
                <w:shd w:val="clear" w:color="auto" w:fill="FFFFFF"/>
              </w:rPr>
            </w:pPr>
            <w:r w:rsidRPr="00294F87">
              <w:rPr>
                <w:sz w:val="24"/>
                <w:szCs w:val="24"/>
              </w:rPr>
              <w:t>3. Водоотведение: собственные очистные и канализационные сооружения. Мощность для подключения к сетям водоотведения хозяйственно-бытовых вод составляет – 400 м</w:t>
            </w:r>
            <w:r w:rsidRPr="00294F87">
              <w:rPr>
                <w:sz w:val="24"/>
                <w:szCs w:val="24"/>
                <w:vertAlign w:val="superscript"/>
              </w:rPr>
              <w:t>3</w:t>
            </w:r>
            <w:r w:rsidRPr="00294F87">
              <w:rPr>
                <w:sz w:val="24"/>
                <w:szCs w:val="24"/>
              </w:rPr>
              <w:t>/сутки</w:t>
            </w:r>
            <w:r w:rsidRPr="00294F87">
              <w:rPr>
                <w:sz w:val="24"/>
                <w:szCs w:val="24"/>
                <w:shd w:val="clear" w:color="auto" w:fill="FFFFFF"/>
              </w:rPr>
              <w:t>. Мощность очистных сооружений ливневых стоков составляет 2880 м</w:t>
            </w:r>
            <w:r w:rsidRPr="00294F87">
              <w:rPr>
                <w:sz w:val="24"/>
                <w:szCs w:val="24"/>
                <w:shd w:val="clear" w:color="auto" w:fill="FFFFFF"/>
                <w:vertAlign w:val="superscript"/>
              </w:rPr>
              <w:t>3</w:t>
            </w:r>
            <w:r w:rsidRPr="00294F87">
              <w:rPr>
                <w:sz w:val="24"/>
                <w:szCs w:val="24"/>
                <w:shd w:val="clear" w:color="auto" w:fill="FFFFFF"/>
              </w:rPr>
              <w:t xml:space="preserve">/сутки. </w:t>
            </w:r>
          </w:p>
          <w:p w14:paraId="48A613F1" w14:textId="2228D440" w:rsidR="00125975" w:rsidRPr="00294F87" w:rsidRDefault="00125975" w:rsidP="00FC7B0A">
            <w:pPr>
              <w:pStyle w:val="ad"/>
              <w:ind w:left="0" w:firstLine="567"/>
              <w:jc w:val="both"/>
              <w:rPr>
                <w:sz w:val="24"/>
                <w:szCs w:val="24"/>
              </w:rPr>
            </w:pPr>
            <w:r>
              <w:rPr>
                <w:sz w:val="24"/>
                <w:szCs w:val="24"/>
                <w:shd w:val="clear" w:color="auto" w:fill="FFFFFF"/>
              </w:rPr>
              <w:t xml:space="preserve">Все разрешительные документы на объекты водоснабжения и водоотведения </w:t>
            </w:r>
            <w:r w:rsidR="001D3F8F">
              <w:rPr>
                <w:sz w:val="24"/>
                <w:szCs w:val="24"/>
                <w:shd w:val="clear" w:color="auto" w:fill="FFFFFF"/>
              </w:rPr>
              <w:t>имеются, тарифы утверждены.</w:t>
            </w:r>
          </w:p>
          <w:p w14:paraId="56A9CD48" w14:textId="77777777" w:rsidR="00FC7B0A" w:rsidRPr="00294F87" w:rsidRDefault="00FC7B0A" w:rsidP="00FC7B0A">
            <w:pPr>
              <w:pStyle w:val="ad"/>
              <w:ind w:left="0" w:firstLine="567"/>
              <w:jc w:val="both"/>
              <w:rPr>
                <w:sz w:val="24"/>
                <w:szCs w:val="24"/>
              </w:rPr>
            </w:pPr>
            <w:r w:rsidRPr="00294F87">
              <w:rPr>
                <w:sz w:val="24"/>
                <w:szCs w:val="24"/>
              </w:rPr>
              <w:lastRenderedPageBreak/>
              <w:t xml:space="preserve">4. Электроснабжение: мощность – 6,7 МВт, реализовано технологическим присоединением к </w:t>
            </w:r>
            <w:proofErr w:type="spellStart"/>
            <w:r w:rsidRPr="00294F87">
              <w:rPr>
                <w:sz w:val="24"/>
                <w:szCs w:val="24"/>
              </w:rPr>
              <w:t>Газопоршневой</w:t>
            </w:r>
            <w:proofErr w:type="spellEnd"/>
            <w:r w:rsidRPr="00294F87">
              <w:rPr>
                <w:sz w:val="24"/>
                <w:szCs w:val="24"/>
              </w:rPr>
              <w:t xml:space="preserve"> электростанции АО «</w:t>
            </w:r>
            <w:proofErr w:type="spellStart"/>
            <w:r w:rsidRPr="00294F87">
              <w:rPr>
                <w:sz w:val="24"/>
                <w:szCs w:val="24"/>
              </w:rPr>
              <w:t>СтандартЦемент</w:t>
            </w:r>
            <w:proofErr w:type="spellEnd"/>
            <w:r w:rsidRPr="00294F87">
              <w:rPr>
                <w:sz w:val="24"/>
                <w:szCs w:val="24"/>
              </w:rPr>
              <w:t>» мощностью 7,5 МВт., по стоимости ниже предлагаемой «Белгородэнерго».</w:t>
            </w:r>
          </w:p>
          <w:p w14:paraId="4B3519FF" w14:textId="77777777" w:rsidR="00FC7B0A" w:rsidRPr="00294F87" w:rsidRDefault="00FC7B0A" w:rsidP="00FC7B0A">
            <w:pPr>
              <w:pStyle w:val="ad"/>
              <w:ind w:left="0" w:firstLine="567"/>
              <w:jc w:val="both"/>
              <w:rPr>
                <w:sz w:val="24"/>
                <w:szCs w:val="24"/>
              </w:rPr>
            </w:pPr>
            <w:r w:rsidRPr="00294F87">
              <w:rPr>
                <w:sz w:val="24"/>
                <w:szCs w:val="24"/>
              </w:rPr>
              <w:t>5. Связь: телефонная связь, интернет от радиорелейной станции провайдера МТС.</w:t>
            </w:r>
          </w:p>
          <w:p w14:paraId="7BF47CFE" w14:textId="77777777" w:rsidR="00FC7B0A" w:rsidRPr="00294F87" w:rsidRDefault="00FC7B0A" w:rsidP="000561E0">
            <w:pPr>
              <w:pStyle w:val="Default"/>
              <w:ind w:left="283"/>
              <w:contextualSpacing/>
              <w:jc w:val="both"/>
              <w:rPr>
                <w:rFonts w:ascii="Times New Roman" w:hAnsi="Times New Roman" w:cs="Times New Roman"/>
              </w:rPr>
            </w:pPr>
          </w:p>
        </w:tc>
      </w:tr>
      <w:tr w:rsidR="00FC7B0A" w:rsidRPr="00294F87" w14:paraId="1EE5316E" w14:textId="77777777" w:rsidTr="0044225D">
        <w:tc>
          <w:tcPr>
            <w:tcW w:w="2156" w:type="dxa"/>
            <w:shd w:val="clear" w:color="auto" w:fill="auto"/>
            <w:vAlign w:val="center"/>
          </w:tcPr>
          <w:p w14:paraId="7119CCBC" w14:textId="209258E7" w:rsidR="00FC7B0A" w:rsidRPr="00294F87" w:rsidRDefault="00FC7B0A" w:rsidP="00D955C1">
            <w:pPr>
              <w:spacing w:after="0" w:line="240" w:lineRule="auto"/>
              <w:contextualSpacing/>
              <w:jc w:val="center"/>
              <w:rPr>
                <w:rFonts w:ascii="Times New Roman" w:hAnsi="Times New Roman" w:cs="Times New Roman"/>
                <w:sz w:val="24"/>
                <w:szCs w:val="24"/>
              </w:rPr>
            </w:pPr>
            <w:r w:rsidRPr="00294F87">
              <w:rPr>
                <w:rFonts w:ascii="Times New Roman" w:hAnsi="Times New Roman" w:cs="Times New Roman"/>
                <w:sz w:val="24"/>
                <w:szCs w:val="24"/>
              </w:rPr>
              <w:lastRenderedPageBreak/>
              <w:t>Дополнительные сведения</w:t>
            </w:r>
          </w:p>
        </w:tc>
        <w:tc>
          <w:tcPr>
            <w:tcW w:w="7229" w:type="dxa"/>
            <w:shd w:val="clear" w:color="auto" w:fill="auto"/>
            <w:vAlign w:val="center"/>
          </w:tcPr>
          <w:p w14:paraId="59A60640" w14:textId="77777777" w:rsidR="00FC7B0A" w:rsidRPr="00294F87" w:rsidRDefault="00FC7B0A" w:rsidP="00FC7B0A">
            <w:pPr>
              <w:pStyle w:val="ad"/>
              <w:ind w:left="0" w:firstLine="567"/>
              <w:rPr>
                <w:sz w:val="24"/>
                <w:szCs w:val="24"/>
              </w:rPr>
            </w:pPr>
            <w:r w:rsidRPr="00294F87">
              <w:rPr>
                <w:rFonts w:eastAsiaTheme="minorHAnsi"/>
                <w:b/>
                <w:color w:val="000000"/>
                <w:sz w:val="24"/>
                <w:szCs w:val="24"/>
              </w:rPr>
              <w:t xml:space="preserve">Базовые услуги, предоставляемые управляющей компанией </w:t>
            </w:r>
            <w:proofErr w:type="spellStart"/>
            <w:r w:rsidRPr="00294F87">
              <w:rPr>
                <w:rFonts w:eastAsiaTheme="minorHAnsi"/>
                <w:b/>
                <w:color w:val="000000"/>
                <w:sz w:val="24"/>
                <w:szCs w:val="24"/>
              </w:rPr>
              <w:t>промпарка</w:t>
            </w:r>
            <w:proofErr w:type="spellEnd"/>
            <w:r w:rsidRPr="00294F87">
              <w:rPr>
                <w:rFonts w:eastAsiaTheme="minorHAnsi"/>
                <w:b/>
                <w:color w:val="000000"/>
                <w:sz w:val="24"/>
                <w:szCs w:val="24"/>
              </w:rPr>
              <w:br/>
            </w:r>
            <w:r w:rsidRPr="00294F87">
              <w:rPr>
                <w:sz w:val="24"/>
                <w:szCs w:val="24"/>
              </w:rPr>
              <w:sym w:font="Symbol" w:char="F0B7"/>
            </w:r>
            <w:r w:rsidRPr="00294F87">
              <w:rPr>
                <w:sz w:val="24"/>
                <w:szCs w:val="24"/>
              </w:rPr>
              <w:t xml:space="preserve"> Сдача в аренду (субаренду) земельных участков;</w:t>
            </w:r>
            <w:r w:rsidRPr="00294F87">
              <w:rPr>
                <w:sz w:val="24"/>
                <w:szCs w:val="24"/>
              </w:rPr>
              <w:br/>
            </w:r>
            <w:r w:rsidRPr="00294F87">
              <w:rPr>
                <w:sz w:val="24"/>
                <w:szCs w:val="24"/>
              </w:rPr>
              <w:sym w:font="Symbol" w:char="F0B7"/>
            </w:r>
            <w:r w:rsidRPr="00294F87">
              <w:rPr>
                <w:sz w:val="24"/>
                <w:szCs w:val="24"/>
              </w:rPr>
              <w:t xml:space="preserve"> Сдача в аренду готовых административных помещений и промышленных зданий;</w:t>
            </w:r>
            <w:r w:rsidRPr="00294F87">
              <w:rPr>
                <w:sz w:val="24"/>
                <w:szCs w:val="24"/>
              </w:rPr>
              <w:br/>
            </w:r>
            <w:r w:rsidRPr="00294F87">
              <w:rPr>
                <w:sz w:val="24"/>
                <w:szCs w:val="24"/>
              </w:rPr>
              <w:sym w:font="Symbol" w:char="F0B7"/>
            </w:r>
            <w:r w:rsidRPr="00294F87">
              <w:rPr>
                <w:sz w:val="24"/>
                <w:szCs w:val="24"/>
              </w:rPr>
              <w:t xml:space="preserve"> Водоснабжение;</w:t>
            </w:r>
            <w:r w:rsidRPr="00294F87">
              <w:rPr>
                <w:sz w:val="24"/>
                <w:szCs w:val="24"/>
              </w:rPr>
              <w:br/>
            </w:r>
            <w:r w:rsidRPr="00294F87">
              <w:rPr>
                <w:sz w:val="24"/>
                <w:szCs w:val="24"/>
              </w:rPr>
              <w:sym w:font="Symbol" w:char="F0B7"/>
            </w:r>
            <w:r w:rsidRPr="00294F87">
              <w:rPr>
                <w:sz w:val="24"/>
                <w:szCs w:val="24"/>
              </w:rPr>
              <w:t xml:space="preserve"> Водоотведение;</w:t>
            </w:r>
            <w:r w:rsidRPr="00294F87">
              <w:rPr>
                <w:sz w:val="24"/>
                <w:szCs w:val="24"/>
              </w:rPr>
              <w:br/>
            </w:r>
            <w:r w:rsidRPr="00294F87">
              <w:rPr>
                <w:sz w:val="24"/>
                <w:szCs w:val="24"/>
              </w:rPr>
              <w:sym w:font="Symbol" w:char="F0B7"/>
            </w:r>
            <w:r w:rsidRPr="00294F87">
              <w:rPr>
                <w:sz w:val="24"/>
                <w:szCs w:val="24"/>
              </w:rPr>
              <w:t xml:space="preserve"> Организация энергоснабжения (электричество, тепло);</w:t>
            </w:r>
            <w:r w:rsidRPr="00294F87">
              <w:rPr>
                <w:sz w:val="24"/>
                <w:szCs w:val="24"/>
              </w:rPr>
              <w:br/>
            </w:r>
            <w:r w:rsidRPr="00294F87">
              <w:rPr>
                <w:sz w:val="24"/>
                <w:szCs w:val="24"/>
              </w:rPr>
              <w:sym w:font="Symbol" w:char="F0B7"/>
            </w:r>
            <w:r w:rsidRPr="00294F87">
              <w:rPr>
                <w:sz w:val="24"/>
                <w:szCs w:val="24"/>
              </w:rPr>
              <w:t xml:space="preserve"> Строительство готовых производственных зданий «под ключ» (услуга </w:t>
            </w:r>
            <w:proofErr w:type="spellStart"/>
            <w:r w:rsidRPr="00294F87">
              <w:rPr>
                <w:sz w:val="24"/>
                <w:szCs w:val="24"/>
              </w:rPr>
              <w:t>built-to-suit</w:t>
            </w:r>
            <w:proofErr w:type="spellEnd"/>
            <w:r w:rsidRPr="00294F87">
              <w:rPr>
                <w:sz w:val="24"/>
                <w:szCs w:val="24"/>
              </w:rPr>
              <w:t>);</w:t>
            </w:r>
            <w:r w:rsidRPr="00294F87">
              <w:rPr>
                <w:sz w:val="24"/>
                <w:szCs w:val="24"/>
              </w:rPr>
              <w:br/>
            </w:r>
            <w:r w:rsidRPr="00294F87">
              <w:rPr>
                <w:sz w:val="24"/>
                <w:szCs w:val="24"/>
              </w:rPr>
              <w:sym w:font="Symbol" w:char="F0B7"/>
            </w:r>
            <w:r w:rsidRPr="00294F87">
              <w:rPr>
                <w:sz w:val="24"/>
                <w:szCs w:val="24"/>
              </w:rPr>
              <w:t xml:space="preserve"> Строительство, содержание и эксплуатация объектов общего пользования, в том числе внутриплощадочных дорог;</w:t>
            </w:r>
            <w:r w:rsidRPr="00294F87">
              <w:rPr>
                <w:sz w:val="24"/>
                <w:szCs w:val="24"/>
              </w:rPr>
              <w:br/>
            </w:r>
            <w:r w:rsidRPr="00294F87">
              <w:rPr>
                <w:sz w:val="24"/>
                <w:szCs w:val="24"/>
              </w:rPr>
              <w:sym w:font="Symbol" w:char="F0B7"/>
            </w:r>
            <w:r w:rsidRPr="00294F87">
              <w:rPr>
                <w:sz w:val="24"/>
                <w:szCs w:val="24"/>
              </w:rPr>
              <w:t xml:space="preserve"> Охранные услуги (охрана объектов);</w:t>
            </w:r>
            <w:r w:rsidRPr="00294F87">
              <w:rPr>
                <w:sz w:val="24"/>
                <w:szCs w:val="24"/>
              </w:rPr>
              <w:br/>
            </w:r>
            <w:r w:rsidRPr="00294F87">
              <w:rPr>
                <w:sz w:val="24"/>
                <w:szCs w:val="24"/>
              </w:rPr>
              <w:sym w:font="Symbol" w:char="F0B7"/>
            </w:r>
            <w:r w:rsidRPr="00294F87">
              <w:rPr>
                <w:sz w:val="24"/>
                <w:szCs w:val="24"/>
              </w:rPr>
              <w:t xml:space="preserve"> Консалтинговые услуги (в т.ч. юридические, бухгалтерские);</w:t>
            </w:r>
            <w:r w:rsidRPr="00294F87">
              <w:rPr>
                <w:sz w:val="24"/>
                <w:szCs w:val="24"/>
              </w:rPr>
              <w:br/>
            </w:r>
            <w:r w:rsidRPr="00294F87">
              <w:rPr>
                <w:sz w:val="24"/>
                <w:szCs w:val="24"/>
              </w:rPr>
              <w:sym w:font="Symbol" w:char="F0B7"/>
            </w:r>
            <w:r w:rsidRPr="00294F87">
              <w:rPr>
                <w:sz w:val="24"/>
                <w:szCs w:val="24"/>
              </w:rPr>
              <w:t xml:space="preserve"> Услуги по транспортировке персонала Резидентов;</w:t>
            </w:r>
            <w:r w:rsidRPr="00294F87">
              <w:rPr>
                <w:sz w:val="24"/>
                <w:szCs w:val="24"/>
              </w:rPr>
              <w:br/>
            </w:r>
            <w:r w:rsidRPr="00294F87">
              <w:rPr>
                <w:sz w:val="24"/>
                <w:szCs w:val="24"/>
              </w:rPr>
              <w:sym w:font="Symbol" w:char="F0B7"/>
            </w:r>
            <w:r w:rsidRPr="00294F87">
              <w:rPr>
                <w:sz w:val="24"/>
                <w:szCs w:val="24"/>
              </w:rPr>
              <w:t xml:space="preserve"> Взвешивание;</w:t>
            </w:r>
            <w:r w:rsidRPr="00294F87">
              <w:rPr>
                <w:sz w:val="24"/>
                <w:szCs w:val="24"/>
              </w:rPr>
              <w:br/>
            </w:r>
            <w:r w:rsidRPr="00294F87">
              <w:rPr>
                <w:sz w:val="24"/>
                <w:szCs w:val="24"/>
              </w:rPr>
              <w:sym w:font="Symbol" w:char="F0B7"/>
            </w:r>
            <w:r w:rsidRPr="00294F87">
              <w:rPr>
                <w:sz w:val="24"/>
                <w:szCs w:val="24"/>
              </w:rPr>
              <w:t xml:space="preserve"> Логистика: организация погрузки - разгрузки на ст. Бирюч Юго-Восточной железной дороги.           </w:t>
            </w:r>
          </w:p>
          <w:p w14:paraId="05D0309A" w14:textId="4CB7B361" w:rsidR="00FC7B0A" w:rsidRPr="00294F87" w:rsidRDefault="00FC7B0A" w:rsidP="001924D9">
            <w:pPr>
              <w:pStyle w:val="ad"/>
              <w:ind w:left="0"/>
              <w:rPr>
                <w:sz w:val="24"/>
                <w:szCs w:val="24"/>
              </w:rPr>
            </w:pPr>
            <w:r w:rsidRPr="00294F87">
              <w:rPr>
                <w:sz w:val="24"/>
                <w:szCs w:val="24"/>
              </w:rPr>
              <w:sym w:font="Symbol" w:char="F0B7"/>
            </w:r>
            <w:r w:rsidRPr="00294F87">
              <w:rPr>
                <w:sz w:val="24"/>
                <w:szCs w:val="24"/>
              </w:rPr>
              <w:t>Услуги по строительству готовых производственных зданий «под ключ» (услуга</w:t>
            </w:r>
            <w:r w:rsidR="00E22DF4" w:rsidRPr="00294F87">
              <w:rPr>
                <w:sz w:val="24"/>
                <w:szCs w:val="24"/>
              </w:rPr>
              <w:t xml:space="preserve"> </w:t>
            </w:r>
            <w:proofErr w:type="spellStart"/>
            <w:r w:rsidRPr="00294F87">
              <w:rPr>
                <w:sz w:val="24"/>
                <w:szCs w:val="24"/>
              </w:rPr>
              <w:t>built-to-suit</w:t>
            </w:r>
            <w:proofErr w:type="spellEnd"/>
            <w:r w:rsidRPr="00294F87">
              <w:rPr>
                <w:sz w:val="24"/>
                <w:szCs w:val="24"/>
              </w:rPr>
              <w:t>) и консалтинговые услуги включают в себя полный перечень работ по строительству объекта, в том числе:</w:t>
            </w:r>
            <w:r w:rsidRPr="00294F87">
              <w:rPr>
                <w:sz w:val="24"/>
                <w:szCs w:val="24"/>
              </w:rPr>
              <w:br/>
              <w:t>- организация землеустроительных работ по формированию необходимого земельного</w:t>
            </w:r>
            <w:r w:rsidRPr="00294F87">
              <w:rPr>
                <w:sz w:val="24"/>
                <w:szCs w:val="24"/>
              </w:rPr>
              <w:br/>
              <w:t>участка;</w:t>
            </w:r>
            <w:r w:rsidRPr="00294F87">
              <w:rPr>
                <w:sz w:val="24"/>
                <w:szCs w:val="24"/>
              </w:rPr>
              <w:br/>
              <w:t>- оформление субаренды земельного участка;</w:t>
            </w:r>
            <w:r w:rsidRPr="00294F87">
              <w:rPr>
                <w:sz w:val="24"/>
                <w:szCs w:val="24"/>
              </w:rPr>
              <w:br/>
              <w:t>- оформление исходно-разрешительной документации для строительства;</w:t>
            </w:r>
            <w:r w:rsidRPr="00294F87">
              <w:rPr>
                <w:sz w:val="24"/>
                <w:szCs w:val="24"/>
              </w:rPr>
              <w:br/>
              <w:t>- представление интересов в государственных органах;</w:t>
            </w:r>
            <w:r w:rsidRPr="00294F87">
              <w:rPr>
                <w:sz w:val="24"/>
                <w:szCs w:val="24"/>
              </w:rPr>
              <w:br/>
              <w:t>- организация проведения инженерных изысканий и работ по проектированию объектов строительства;</w:t>
            </w:r>
            <w:r w:rsidRPr="00294F87">
              <w:rPr>
                <w:sz w:val="24"/>
                <w:szCs w:val="24"/>
              </w:rPr>
              <w:br/>
              <w:t>- оказание функций технического заказчика;</w:t>
            </w:r>
            <w:r w:rsidRPr="00294F87">
              <w:rPr>
                <w:sz w:val="24"/>
                <w:szCs w:val="24"/>
              </w:rPr>
              <w:br/>
              <w:t>- организация проведения экспертизы проектной документации;</w:t>
            </w:r>
            <w:r w:rsidRPr="00294F87">
              <w:rPr>
                <w:sz w:val="24"/>
                <w:szCs w:val="24"/>
              </w:rPr>
              <w:br/>
              <w:t>- оформление разрешения на строительство;</w:t>
            </w:r>
            <w:r w:rsidRPr="00294F87">
              <w:rPr>
                <w:sz w:val="24"/>
                <w:szCs w:val="24"/>
              </w:rPr>
              <w:br/>
              <w:t>- организация и ведение строительно-монтажных работ (генеральный подряд);</w:t>
            </w:r>
            <w:r w:rsidRPr="00294F87">
              <w:rPr>
                <w:sz w:val="24"/>
                <w:szCs w:val="24"/>
              </w:rPr>
              <w:br/>
              <w:t>- осуществление строительного контроля за проведением строительно-монтажных работ;</w:t>
            </w:r>
            <w:r w:rsidRPr="00294F87">
              <w:rPr>
                <w:sz w:val="24"/>
                <w:szCs w:val="24"/>
              </w:rPr>
              <w:br/>
              <w:t xml:space="preserve">- осуществление работ по вводу в эксплуатацию законченного строительством объекта (получение заключения </w:t>
            </w:r>
            <w:proofErr w:type="spellStart"/>
            <w:r w:rsidRPr="00294F87">
              <w:rPr>
                <w:sz w:val="24"/>
                <w:szCs w:val="24"/>
              </w:rPr>
              <w:t>Стройнадзора</w:t>
            </w:r>
            <w:proofErr w:type="spellEnd"/>
            <w:r w:rsidRPr="00294F87">
              <w:rPr>
                <w:sz w:val="24"/>
                <w:szCs w:val="24"/>
              </w:rPr>
              <w:t xml:space="preserve"> о соответствии построенного объекта проектной документации, оформление технического плана, оформление разрешения на ввод объекта в эксплуатацию в органе местного самоуправления, кадастровый учет и регистрация права собственности на объект </w:t>
            </w:r>
            <w:r w:rsidRPr="00294F87">
              <w:rPr>
                <w:sz w:val="24"/>
                <w:szCs w:val="24"/>
              </w:rPr>
              <w:lastRenderedPageBreak/>
              <w:t>недвижимого имущества);</w:t>
            </w:r>
            <w:r w:rsidRPr="00294F87">
              <w:rPr>
                <w:sz w:val="24"/>
                <w:szCs w:val="24"/>
              </w:rPr>
              <w:br/>
              <w:t>- бухгалтерское сопровождение строительства с возмещением НДС</w:t>
            </w:r>
          </w:p>
        </w:tc>
      </w:tr>
      <w:tr w:rsidR="00FC7B0A" w:rsidRPr="00294F87" w14:paraId="74C70372" w14:textId="77777777" w:rsidTr="0044225D">
        <w:tc>
          <w:tcPr>
            <w:tcW w:w="2156" w:type="dxa"/>
            <w:shd w:val="clear" w:color="auto" w:fill="auto"/>
            <w:vAlign w:val="center"/>
          </w:tcPr>
          <w:p w14:paraId="2DAC874A" w14:textId="63A20C04" w:rsidR="00FC7B0A" w:rsidRPr="00294F87" w:rsidRDefault="00FC7B0A" w:rsidP="00D955C1">
            <w:pPr>
              <w:spacing w:after="0" w:line="240" w:lineRule="auto"/>
              <w:contextualSpacing/>
              <w:jc w:val="center"/>
              <w:rPr>
                <w:rFonts w:ascii="Times New Roman" w:hAnsi="Times New Roman" w:cs="Times New Roman"/>
                <w:sz w:val="24"/>
                <w:szCs w:val="24"/>
              </w:rPr>
            </w:pPr>
            <w:r w:rsidRPr="00294F87">
              <w:rPr>
                <w:rFonts w:ascii="Times New Roman" w:hAnsi="Times New Roman" w:cs="Times New Roman"/>
                <w:sz w:val="24"/>
                <w:szCs w:val="24"/>
              </w:rPr>
              <w:lastRenderedPageBreak/>
              <w:t>Условия пользования</w:t>
            </w:r>
          </w:p>
        </w:tc>
        <w:tc>
          <w:tcPr>
            <w:tcW w:w="7229" w:type="dxa"/>
            <w:shd w:val="clear" w:color="auto" w:fill="auto"/>
            <w:vAlign w:val="center"/>
          </w:tcPr>
          <w:p w14:paraId="46E2C22D" w14:textId="1A85191D" w:rsidR="00FC7B0A" w:rsidRDefault="00FC7B0A" w:rsidP="001924D9">
            <w:pPr>
              <w:pStyle w:val="ad"/>
              <w:ind w:left="0"/>
              <w:rPr>
                <w:sz w:val="24"/>
                <w:szCs w:val="24"/>
              </w:rPr>
            </w:pPr>
            <w:r w:rsidRPr="00294F87">
              <w:rPr>
                <w:sz w:val="24"/>
                <w:szCs w:val="24"/>
              </w:rPr>
              <w:t>Размер арендной платы и стоимость базовых услуг (в том числе НДС 20%) по состоянию на 1.0</w:t>
            </w:r>
            <w:r w:rsidR="001924D9" w:rsidRPr="00294F87">
              <w:rPr>
                <w:sz w:val="24"/>
                <w:szCs w:val="24"/>
              </w:rPr>
              <w:t>4</w:t>
            </w:r>
            <w:r w:rsidRPr="00294F87">
              <w:rPr>
                <w:sz w:val="24"/>
                <w:szCs w:val="24"/>
              </w:rPr>
              <w:t>.2022 г:</w:t>
            </w:r>
            <w:r w:rsidRPr="00294F87">
              <w:rPr>
                <w:sz w:val="24"/>
                <w:szCs w:val="24"/>
              </w:rPr>
              <w:br/>
              <w:t xml:space="preserve">- Арендная плата за земельные участки для Резидентов </w:t>
            </w:r>
            <w:proofErr w:type="spellStart"/>
            <w:r w:rsidRPr="00294F87">
              <w:rPr>
                <w:sz w:val="24"/>
                <w:szCs w:val="24"/>
              </w:rPr>
              <w:t>промпарка</w:t>
            </w:r>
            <w:proofErr w:type="spellEnd"/>
            <w:r w:rsidRPr="00294F87">
              <w:rPr>
                <w:sz w:val="24"/>
                <w:szCs w:val="24"/>
              </w:rPr>
              <w:t xml:space="preserve"> в 2020 – 2025 годах составляет – 3,00 руб. за 1 </w:t>
            </w:r>
            <w:proofErr w:type="spellStart"/>
            <w:r w:rsidRPr="00294F87">
              <w:rPr>
                <w:sz w:val="24"/>
                <w:szCs w:val="24"/>
              </w:rPr>
              <w:t>кв.м</w:t>
            </w:r>
            <w:proofErr w:type="spellEnd"/>
            <w:r w:rsidRPr="00294F87">
              <w:rPr>
                <w:sz w:val="24"/>
                <w:szCs w:val="24"/>
              </w:rPr>
              <w:t>. в год.</w:t>
            </w:r>
            <w:r w:rsidRPr="00294F87">
              <w:rPr>
                <w:sz w:val="24"/>
                <w:szCs w:val="24"/>
              </w:rPr>
              <w:br/>
              <w:t>- Электроснабжение – от 3,</w:t>
            </w:r>
            <w:r w:rsidR="00444EED">
              <w:rPr>
                <w:sz w:val="24"/>
                <w:szCs w:val="24"/>
              </w:rPr>
              <w:t>52</w:t>
            </w:r>
            <w:r w:rsidRPr="00294F87">
              <w:rPr>
                <w:sz w:val="24"/>
                <w:szCs w:val="24"/>
              </w:rPr>
              <w:t xml:space="preserve"> руб./кВт-час..</w:t>
            </w:r>
            <w:r w:rsidRPr="00294F87">
              <w:rPr>
                <w:sz w:val="24"/>
                <w:szCs w:val="24"/>
              </w:rPr>
              <w:br/>
              <w:t>- Теплоснабжение – 2 000 руб./Гкал.</w:t>
            </w:r>
            <w:r w:rsidRPr="00294F87">
              <w:rPr>
                <w:sz w:val="24"/>
                <w:szCs w:val="24"/>
              </w:rPr>
              <w:br/>
              <w:t>- Водоснабжение – 44,75 руб./м3.</w:t>
            </w:r>
            <w:r w:rsidRPr="00294F87">
              <w:rPr>
                <w:sz w:val="24"/>
                <w:szCs w:val="24"/>
              </w:rPr>
              <w:br/>
              <w:t>- Водоотведение хозяйственно-бытовое – 65,80 руб./м3.</w:t>
            </w:r>
            <w:r w:rsidRPr="00294F87">
              <w:rPr>
                <w:sz w:val="24"/>
                <w:szCs w:val="24"/>
              </w:rPr>
              <w:br/>
              <w:t>- Водоотведение ливневое – 62,18 руб./м3.</w:t>
            </w:r>
          </w:p>
          <w:p w14:paraId="4ECEF62D" w14:textId="729FB812" w:rsidR="000D713C" w:rsidRPr="00294F87" w:rsidRDefault="0067709D" w:rsidP="000D713C">
            <w:pPr>
              <w:pStyle w:val="ad"/>
              <w:ind w:left="0"/>
              <w:rPr>
                <w:sz w:val="24"/>
                <w:szCs w:val="24"/>
              </w:rPr>
            </w:pPr>
            <w:r>
              <w:rPr>
                <w:sz w:val="24"/>
                <w:szCs w:val="24"/>
              </w:rPr>
              <w:t xml:space="preserve">С условиями пользования можно ознакомиться </w:t>
            </w:r>
            <w:r w:rsidR="000D713C">
              <w:rPr>
                <w:sz w:val="24"/>
                <w:szCs w:val="24"/>
              </w:rPr>
              <w:t>по ссылке</w:t>
            </w:r>
            <w:r w:rsidRPr="000F07D8">
              <w:rPr>
                <w:sz w:val="24"/>
                <w:szCs w:val="24"/>
              </w:rPr>
              <w:t xml:space="preserve">: </w:t>
            </w:r>
            <w:hyperlink r:id="rId7" w:history="1">
              <w:r w:rsidR="000D713C" w:rsidRPr="00154786">
                <w:rPr>
                  <w:rStyle w:val="ac"/>
                  <w:sz w:val="24"/>
                  <w:szCs w:val="24"/>
                </w:rPr>
                <w:t>https://kombinat31.ru/rate/</w:t>
              </w:r>
            </w:hyperlink>
          </w:p>
        </w:tc>
      </w:tr>
      <w:tr w:rsidR="00FC7B0A" w:rsidRPr="00294F87" w14:paraId="129D00C2" w14:textId="77777777" w:rsidTr="0044225D">
        <w:tc>
          <w:tcPr>
            <w:tcW w:w="2156" w:type="dxa"/>
            <w:shd w:val="clear" w:color="auto" w:fill="auto"/>
            <w:vAlign w:val="center"/>
          </w:tcPr>
          <w:p w14:paraId="03A3F703" w14:textId="155DC3A6" w:rsidR="00FC7B0A" w:rsidRPr="00294F87" w:rsidRDefault="00FC7B0A" w:rsidP="00D955C1">
            <w:pPr>
              <w:spacing w:after="0" w:line="240" w:lineRule="auto"/>
              <w:contextualSpacing/>
              <w:jc w:val="center"/>
              <w:rPr>
                <w:rFonts w:ascii="Times New Roman" w:hAnsi="Times New Roman" w:cs="Times New Roman"/>
                <w:sz w:val="24"/>
                <w:szCs w:val="24"/>
              </w:rPr>
            </w:pPr>
            <w:r w:rsidRPr="00294F87">
              <w:rPr>
                <w:rFonts w:ascii="Times New Roman" w:hAnsi="Times New Roman" w:cs="Times New Roman"/>
                <w:sz w:val="24"/>
                <w:szCs w:val="24"/>
              </w:rPr>
              <w:t>Формы поддержки инвестиционной деятельности</w:t>
            </w:r>
          </w:p>
        </w:tc>
        <w:tc>
          <w:tcPr>
            <w:tcW w:w="7229" w:type="dxa"/>
            <w:shd w:val="clear" w:color="auto" w:fill="auto"/>
            <w:vAlign w:val="center"/>
          </w:tcPr>
          <w:p w14:paraId="1D8531BF" w14:textId="09368EC2" w:rsidR="00BA18E9" w:rsidRPr="00294F87" w:rsidRDefault="00294F87" w:rsidP="00294F87">
            <w:pPr>
              <w:pStyle w:val="ad"/>
              <w:numPr>
                <w:ilvl w:val="0"/>
                <w:numId w:val="28"/>
              </w:numPr>
              <w:ind w:left="40"/>
              <w:jc w:val="both"/>
              <w:rPr>
                <w:rFonts w:eastAsiaTheme="minorHAnsi"/>
                <w:color w:val="000000"/>
                <w:sz w:val="24"/>
                <w:szCs w:val="24"/>
              </w:rPr>
            </w:pPr>
            <w:r w:rsidRPr="00294F87">
              <w:rPr>
                <w:rFonts w:eastAsiaTheme="minorHAnsi"/>
                <w:color w:val="000000"/>
                <w:sz w:val="24"/>
                <w:szCs w:val="24"/>
              </w:rPr>
              <w:t xml:space="preserve">       1) </w:t>
            </w:r>
            <w:r w:rsidR="00BA18E9" w:rsidRPr="00294F87">
              <w:rPr>
                <w:rFonts w:eastAsiaTheme="minorHAnsi"/>
                <w:color w:val="000000"/>
                <w:sz w:val="24"/>
                <w:szCs w:val="24"/>
              </w:rPr>
              <w:t>ставка налога на имущество организаций в размере 0 процентов (п. 2 ст. Закона Белгородской области от 27.11.2003 г. № 104 (в редакции Закона Белгородской области от 28.11.2018 г. № 315);</w:t>
            </w:r>
          </w:p>
          <w:p w14:paraId="6B75811C" w14:textId="77777777" w:rsidR="00FC7B0A" w:rsidRPr="00294F87" w:rsidRDefault="00BA18E9" w:rsidP="00E22DF4">
            <w:pPr>
              <w:pStyle w:val="ad"/>
              <w:ind w:left="0" w:firstLine="567"/>
              <w:jc w:val="both"/>
              <w:rPr>
                <w:sz w:val="24"/>
                <w:szCs w:val="24"/>
              </w:rPr>
            </w:pPr>
            <w:r w:rsidRPr="00294F87">
              <w:rPr>
                <w:sz w:val="24"/>
                <w:szCs w:val="24"/>
              </w:rPr>
              <w:t>2</w:t>
            </w:r>
            <w:r w:rsidR="00E22DF4" w:rsidRPr="00294F87">
              <w:rPr>
                <w:sz w:val="24"/>
                <w:szCs w:val="24"/>
              </w:rPr>
              <w:t xml:space="preserve">) помощь в  обеспеченности кадрами </w:t>
            </w:r>
            <w:r w:rsidRPr="00294F87">
              <w:rPr>
                <w:sz w:val="24"/>
                <w:szCs w:val="24"/>
              </w:rPr>
              <w:t>(</w:t>
            </w:r>
            <w:r w:rsidR="00E22DF4" w:rsidRPr="00294F87">
              <w:rPr>
                <w:sz w:val="24"/>
                <w:szCs w:val="24"/>
              </w:rPr>
              <w:t>Научно-образовательный центр «Бирюч» занимающийся подготовкой менеджеров</w:t>
            </w:r>
            <w:r w:rsidRPr="00294F87">
              <w:rPr>
                <w:sz w:val="24"/>
                <w:szCs w:val="24"/>
              </w:rPr>
              <w:t>,</w:t>
            </w:r>
            <w:r w:rsidR="00E22DF4" w:rsidRPr="00294F87">
              <w:rPr>
                <w:sz w:val="24"/>
                <w:szCs w:val="24"/>
              </w:rPr>
              <w:t xml:space="preserve"> ОГАПОУ «</w:t>
            </w:r>
            <w:proofErr w:type="spellStart"/>
            <w:r w:rsidR="00E22DF4" w:rsidRPr="00294F87">
              <w:rPr>
                <w:sz w:val="24"/>
                <w:szCs w:val="24"/>
              </w:rPr>
              <w:t>Бирюченский</w:t>
            </w:r>
            <w:proofErr w:type="spellEnd"/>
            <w:r w:rsidR="00E22DF4" w:rsidRPr="00294F87">
              <w:rPr>
                <w:sz w:val="24"/>
                <w:szCs w:val="24"/>
              </w:rPr>
              <w:t xml:space="preserve"> техникум» </w:t>
            </w:r>
            <w:r w:rsidRPr="00294F87">
              <w:rPr>
                <w:sz w:val="24"/>
                <w:szCs w:val="24"/>
              </w:rPr>
              <w:t>может переквалифицироваться на обучение востребованным специальностям)</w:t>
            </w:r>
            <w:r w:rsidR="00E22DF4" w:rsidRPr="00294F87">
              <w:rPr>
                <w:sz w:val="24"/>
                <w:szCs w:val="24"/>
              </w:rPr>
              <w:t xml:space="preserve"> </w:t>
            </w:r>
            <w:r w:rsidRPr="00294F87">
              <w:rPr>
                <w:sz w:val="24"/>
                <w:szCs w:val="24"/>
              </w:rPr>
              <w:t>;</w:t>
            </w:r>
          </w:p>
          <w:p w14:paraId="501947AF" w14:textId="77777777" w:rsidR="00BA18E9" w:rsidRDefault="00BA18E9" w:rsidP="00E22DF4">
            <w:pPr>
              <w:pStyle w:val="ad"/>
              <w:ind w:left="0" w:firstLine="567"/>
              <w:jc w:val="both"/>
              <w:rPr>
                <w:sz w:val="24"/>
                <w:szCs w:val="24"/>
              </w:rPr>
            </w:pPr>
            <w:r w:rsidRPr="00294F87">
              <w:rPr>
                <w:sz w:val="24"/>
                <w:szCs w:val="24"/>
              </w:rPr>
              <w:t>3)</w:t>
            </w:r>
            <w:r w:rsidR="00294F87" w:rsidRPr="00294F87">
              <w:rPr>
                <w:sz w:val="24"/>
                <w:szCs w:val="24"/>
              </w:rPr>
              <w:t xml:space="preserve"> информационная и консультационная поддержка</w:t>
            </w:r>
            <w:r w:rsidR="001D3F8F">
              <w:rPr>
                <w:sz w:val="24"/>
                <w:szCs w:val="24"/>
              </w:rPr>
              <w:t>;</w:t>
            </w:r>
          </w:p>
          <w:p w14:paraId="4447D401" w14:textId="669859F1" w:rsidR="000F07D8" w:rsidRPr="00294F87" w:rsidRDefault="001D3F8F" w:rsidP="000F07D8">
            <w:pPr>
              <w:pStyle w:val="ad"/>
              <w:ind w:left="0" w:firstLine="567"/>
              <w:jc w:val="both"/>
              <w:rPr>
                <w:sz w:val="24"/>
                <w:szCs w:val="24"/>
              </w:rPr>
            </w:pPr>
            <w:r>
              <w:rPr>
                <w:sz w:val="24"/>
                <w:szCs w:val="24"/>
              </w:rPr>
              <w:t xml:space="preserve">4) </w:t>
            </w:r>
            <w:r w:rsidR="000F07D8">
              <w:rPr>
                <w:sz w:val="24"/>
                <w:szCs w:val="24"/>
              </w:rPr>
              <w:t>с</w:t>
            </w:r>
            <w:r>
              <w:rPr>
                <w:sz w:val="24"/>
                <w:szCs w:val="24"/>
              </w:rPr>
              <w:t xml:space="preserve"> мерами поддержки</w:t>
            </w:r>
            <w:r w:rsidR="0044225D">
              <w:rPr>
                <w:sz w:val="24"/>
                <w:szCs w:val="24"/>
              </w:rPr>
              <w:t xml:space="preserve"> по различным направлениям можно ознакомиться </w:t>
            </w:r>
            <w:r w:rsidR="000F07D8">
              <w:rPr>
                <w:sz w:val="24"/>
                <w:szCs w:val="24"/>
              </w:rPr>
              <w:t>по ссылке:</w:t>
            </w:r>
            <w:r w:rsidR="0044225D">
              <w:rPr>
                <w:sz w:val="24"/>
                <w:szCs w:val="24"/>
              </w:rPr>
              <w:t xml:space="preserve"> </w:t>
            </w:r>
            <w:hyperlink r:id="rId8" w:history="1">
              <w:r w:rsidR="000F07D8" w:rsidRPr="00154786">
                <w:rPr>
                  <w:rStyle w:val="ac"/>
                  <w:sz w:val="24"/>
                  <w:szCs w:val="24"/>
                </w:rPr>
                <w:t>https://belgorodinvest.com/navigator-mer-podderzhki/</w:t>
              </w:r>
            </w:hyperlink>
            <w:r w:rsidR="000F07D8">
              <w:rPr>
                <w:sz w:val="24"/>
                <w:szCs w:val="24"/>
              </w:rPr>
              <w:t xml:space="preserve"> </w:t>
            </w:r>
          </w:p>
        </w:tc>
      </w:tr>
      <w:tr w:rsidR="00FC7B0A" w:rsidRPr="00294F87" w14:paraId="7AED1A13" w14:textId="77777777" w:rsidTr="0044225D">
        <w:tc>
          <w:tcPr>
            <w:tcW w:w="2156" w:type="dxa"/>
            <w:shd w:val="clear" w:color="auto" w:fill="auto"/>
            <w:vAlign w:val="center"/>
          </w:tcPr>
          <w:p w14:paraId="7A5701F9" w14:textId="49276D54" w:rsidR="00FC7B0A" w:rsidRPr="00294F87" w:rsidRDefault="00FC7B0A" w:rsidP="00D955C1">
            <w:pPr>
              <w:spacing w:after="0" w:line="240" w:lineRule="auto"/>
              <w:contextualSpacing/>
              <w:jc w:val="center"/>
              <w:rPr>
                <w:rFonts w:ascii="Times New Roman" w:hAnsi="Times New Roman" w:cs="Times New Roman"/>
                <w:sz w:val="24"/>
                <w:szCs w:val="24"/>
              </w:rPr>
            </w:pPr>
            <w:r w:rsidRPr="00294F87">
              <w:rPr>
                <w:rFonts w:ascii="Times New Roman" w:hAnsi="Times New Roman" w:cs="Times New Roman"/>
                <w:sz w:val="24"/>
                <w:szCs w:val="24"/>
              </w:rPr>
              <w:t>Контактные данные</w:t>
            </w:r>
          </w:p>
        </w:tc>
        <w:tc>
          <w:tcPr>
            <w:tcW w:w="7229" w:type="dxa"/>
            <w:shd w:val="clear" w:color="auto" w:fill="auto"/>
            <w:vAlign w:val="center"/>
          </w:tcPr>
          <w:p w14:paraId="700659E9" w14:textId="77777777" w:rsidR="0013669C" w:rsidRDefault="00EE6743" w:rsidP="000F07D8">
            <w:pPr>
              <w:pStyle w:val="ad"/>
              <w:ind w:left="0"/>
              <w:jc w:val="both"/>
              <w:rPr>
                <w:sz w:val="24"/>
                <w:szCs w:val="24"/>
              </w:rPr>
            </w:pPr>
            <w:r w:rsidRPr="000F07D8">
              <w:rPr>
                <w:sz w:val="24"/>
                <w:szCs w:val="24"/>
              </w:rPr>
              <w:t>Генеральный директор</w:t>
            </w:r>
            <w:r w:rsidR="000F07D8" w:rsidRPr="000F07D8">
              <w:rPr>
                <w:sz w:val="24"/>
                <w:szCs w:val="24"/>
              </w:rPr>
              <w:t xml:space="preserve"> ООО «</w:t>
            </w:r>
            <w:r w:rsidR="0013669C">
              <w:rPr>
                <w:sz w:val="24"/>
                <w:szCs w:val="24"/>
              </w:rPr>
              <w:t>УК</w:t>
            </w:r>
            <w:r w:rsidR="000F07D8" w:rsidRPr="000F07D8">
              <w:rPr>
                <w:sz w:val="24"/>
                <w:szCs w:val="24"/>
              </w:rPr>
              <w:t xml:space="preserve"> «</w:t>
            </w:r>
            <w:proofErr w:type="spellStart"/>
            <w:r w:rsidR="000F07D8" w:rsidRPr="000F07D8">
              <w:rPr>
                <w:sz w:val="24"/>
                <w:szCs w:val="24"/>
              </w:rPr>
              <w:t>СтандартПром</w:t>
            </w:r>
            <w:r w:rsidR="00444EED">
              <w:rPr>
                <w:sz w:val="24"/>
                <w:szCs w:val="24"/>
              </w:rPr>
              <w:t>П</w:t>
            </w:r>
            <w:r w:rsidR="000F07D8" w:rsidRPr="000F07D8">
              <w:rPr>
                <w:sz w:val="24"/>
                <w:szCs w:val="24"/>
              </w:rPr>
              <w:t>арк</w:t>
            </w:r>
            <w:proofErr w:type="spellEnd"/>
            <w:r w:rsidR="000F07D8" w:rsidRPr="000F07D8">
              <w:rPr>
                <w:sz w:val="24"/>
                <w:szCs w:val="24"/>
              </w:rPr>
              <w:t>»</w:t>
            </w:r>
            <w:r w:rsidRPr="000F07D8">
              <w:rPr>
                <w:sz w:val="24"/>
                <w:szCs w:val="24"/>
              </w:rPr>
              <w:t xml:space="preserve"> – Тимошенко Егор Владимирович.</w:t>
            </w:r>
            <w:r w:rsidR="0013669C">
              <w:rPr>
                <w:sz w:val="24"/>
                <w:szCs w:val="24"/>
              </w:rPr>
              <w:t xml:space="preserve">   </w:t>
            </w:r>
          </w:p>
          <w:p w14:paraId="251FCF24" w14:textId="3EB434C2" w:rsidR="000F07D8" w:rsidRPr="00294F87" w:rsidRDefault="00EE6743" w:rsidP="000F07D8">
            <w:pPr>
              <w:pStyle w:val="ad"/>
              <w:ind w:left="0"/>
              <w:jc w:val="both"/>
              <w:rPr>
                <w:sz w:val="24"/>
                <w:szCs w:val="24"/>
              </w:rPr>
            </w:pPr>
            <w:r w:rsidRPr="000F07D8">
              <w:rPr>
                <w:sz w:val="24"/>
                <w:szCs w:val="24"/>
              </w:rPr>
              <w:t xml:space="preserve">Адрес для корреспонденции: </w:t>
            </w:r>
            <w:r w:rsidR="000F07D8" w:rsidRPr="00294F87">
              <w:rPr>
                <w:sz w:val="24"/>
                <w:szCs w:val="24"/>
              </w:rPr>
              <w:t xml:space="preserve">309900 Белгородская область, Красногвардейский район, с. Ливенка, территория </w:t>
            </w:r>
            <w:proofErr w:type="spellStart"/>
            <w:r w:rsidR="000F07D8" w:rsidRPr="00294F87">
              <w:rPr>
                <w:sz w:val="24"/>
                <w:szCs w:val="24"/>
              </w:rPr>
              <w:t>Промпарк</w:t>
            </w:r>
            <w:proofErr w:type="spellEnd"/>
            <w:r w:rsidR="000F07D8" w:rsidRPr="00294F87">
              <w:rPr>
                <w:sz w:val="24"/>
                <w:szCs w:val="24"/>
              </w:rPr>
              <w:t>, д.1</w:t>
            </w:r>
          </w:p>
          <w:p w14:paraId="68FFF682" w14:textId="1437A916" w:rsidR="00EE6743" w:rsidRPr="000F07D8" w:rsidRDefault="00EE6743" w:rsidP="000F07D8">
            <w:pPr>
              <w:pStyle w:val="Default"/>
              <w:contextualSpacing/>
              <w:jc w:val="both"/>
              <w:rPr>
                <w:rFonts w:ascii="Times New Roman" w:hAnsi="Times New Roman" w:cs="Times New Roman"/>
                <w:color w:val="auto"/>
              </w:rPr>
            </w:pPr>
            <w:r w:rsidRPr="000F07D8">
              <w:rPr>
                <w:rFonts w:ascii="Times New Roman" w:hAnsi="Times New Roman" w:cs="Times New Roman"/>
                <w:color w:val="auto"/>
              </w:rPr>
              <w:t>Телефон: +7 (4722) 58-57-65</w:t>
            </w:r>
          </w:p>
          <w:p w14:paraId="1EA8C08C" w14:textId="619E5317" w:rsidR="00FC7B0A" w:rsidRDefault="00EE6743" w:rsidP="0067709D">
            <w:pPr>
              <w:shd w:val="clear" w:color="auto" w:fill="FFFFFF"/>
              <w:rPr>
                <w:rFonts w:ascii="Times New Roman" w:eastAsia="Times New Roman" w:hAnsi="Times New Roman" w:cs="Times New Roman"/>
                <w:sz w:val="24"/>
                <w:szCs w:val="24"/>
                <w:lang w:eastAsia="ru-RU"/>
              </w:rPr>
            </w:pPr>
            <w:r w:rsidRPr="000F07D8">
              <w:rPr>
                <w:rFonts w:ascii="Times New Roman" w:eastAsia="Times New Roman" w:hAnsi="Times New Roman" w:cs="Times New Roman"/>
                <w:sz w:val="24"/>
                <w:szCs w:val="24"/>
                <w:lang w:eastAsia="ru-RU"/>
              </w:rPr>
              <w:t xml:space="preserve">Официальный сайт: </w:t>
            </w:r>
            <w:hyperlink r:id="rId9" w:history="1">
              <w:r w:rsidR="0067709D" w:rsidRPr="00154786">
                <w:rPr>
                  <w:rStyle w:val="ac"/>
                  <w:rFonts w:ascii="Times New Roman" w:eastAsia="Times New Roman" w:hAnsi="Times New Roman" w:cs="Times New Roman"/>
                  <w:sz w:val="24"/>
                  <w:szCs w:val="24"/>
                  <w:lang w:eastAsia="ru-RU"/>
                </w:rPr>
                <w:t>www.kombinat31.ru</w:t>
              </w:r>
            </w:hyperlink>
            <w:r w:rsidRPr="000F07D8">
              <w:rPr>
                <w:rFonts w:ascii="Times New Roman" w:eastAsia="Times New Roman" w:hAnsi="Times New Roman" w:cs="Times New Roman"/>
                <w:sz w:val="24"/>
                <w:szCs w:val="24"/>
                <w:lang w:eastAsia="ru-RU"/>
              </w:rPr>
              <w:br/>
              <w:t xml:space="preserve">Адрес электронной почты: </w:t>
            </w:r>
            <w:hyperlink r:id="rId10" w:history="1">
              <w:r w:rsidR="0067709D" w:rsidRPr="00154786">
                <w:rPr>
                  <w:rStyle w:val="ac"/>
                  <w:rFonts w:ascii="Times New Roman" w:eastAsia="Times New Roman" w:hAnsi="Times New Roman" w:cs="Times New Roman"/>
                  <w:sz w:val="24"/>
                  <w:szCs w:val="24"/>
                  <w:lang w:eastAsia="ru-RU"/>
                </w:rPr>
                <w:t>info@kombinat31.ru</w:t>
              </w:r>
            </w:hyperlink>
            <w:r w:rsidR="00E208BC" w:rsidRPr="000F07D8">
              <w:rPr>
                <w:rFonts w:ascii="Times New Roman" w:eastAsia="Times New Roman" w:hAnsi="Times New Roman" w:cs="Times New Roman"/>
                <w:sz w:val="24"/>
                <w:szCs w:val="24"/>
                <w:lang w:eastAsia="ru-RU"/>
              </w:rPr>
              <w:t xml:space="preserve"> </w:t>
            </w:r>
          </w:p>
          <w:p w14:paraId="11E69358" w14:textId="77777777" w:rsidR="00C30DF3" w:rsidRDefault="00C30DF3" w:rsidP="0067709D">
            <w:pPr>
              <w:shd w:val="clear" w:color="auto" w:fill="FFFFFF"/>
              <w:rPr>
                <w:rFonts w:ascii="Times New Roman" w:eastAsia="Times New Roman" w:hAnsi="Times New Roman" w:cs="Times New Roman"/>
                <w:sz w:val="24"/>
                <w:szCs w:val="24"/>
                <w:lang w:eastAsia="ru-RU"/>
              </w:rPr>
            </w:pPr>
          </w:p>
          <w:p w14:paraId="35CF07B4" w14:textId="295CBC47" w:rsidR="008D014B" w:rsidRDefault="008D014B" w:rsidP="008D014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 администрации Красногвардейского района,</w:t>
            </w:r>
          </w:p>
          <w:p w14:paraId="58228F68" w14:textId="16012FEB" w:rsidR="004E2B1C" w:rsidRDefault="008D014B" w:rsidP="004E2B1C">
            <w:pPr>
              <w:pStyle w:val="Default"/>
              <w:contextualSpacing/>
              <w:jc w:val="both"/>
              <w:rPr>
                <w:rFonts w:ascii="Times New Roman" w:hAnsi="Times New Roman" w:cs="Times New Roman"/>
              </w:rPr>
            </w:pPr>
            <w:r>
              <w:rPr>
                <w:rFonts w:ascii="Times New Roman" w:hAnsi="Times New Roman" w:cs="Times New Roman"/>
              </w:rPr>
              <w:t>начальник управления АПК и экономического развития района</w:t>
            </w:r>
            <w:r w:rsidR="004E2B1C">
              <w:rPr>
                <w:rFonts w:ascii="Times New Roman" w:hAnsi="Times New Roman" w:cs="Times New Roman"/>
              </w:rPr>
              <w:t xml:space="preserve"> </w:t>
            </w:r>
          </w:p>
          <w:p w14:paraId="18E40626" w14:textId="77777777" w:rsidR="001C062A" w:rsidRDefault="008D014B" w:rsidP="004E2B1C">
            <w:pPr>
              <w:pStyle w:val="Default"/>
              <w:contextualSpacing/>
              <w:jc w:val="both"/>
              <w:rPr>
                <w:rFonts w:ascii="Times New Roman" w:hAnsi="Times New Roman" w:cs="Times New Roman"/>
              </w:rPr>
            </w:pPr>
            <w:r>
              <w:rPr>
                <w:rFonts w:ascii="Times New Roman" w:hAnsi="Times New Roman" w:cs="Times New Roman"/>
              </w:rPr>
              <w:t>Приходько Владимир Юрьевич</w:t>
            </w:r>
          </w:p>
          <w:p w14:paraId="20E0BF9D" w14:textId="0CB05B00" w:rsidR="004E2B1C" w:rsidRPr="000F07D8" w:rsidRDefault="008D014B" w:rsidP="004E2B1C">
            <w:pPr>
              <w:pStyle w:val="Default"/>
              <w:contextualSpacing/>
              <w:jc w:val="both"/>
              <w:rPr>
                <w:rFonts w:ascii="Times New Roman" w:hAnsi="Times New Roman" w:cs="Times New Roman"/>
                <w:color w:val="auto"/>
              </w:rPr>
            </w:pPr>
            <w:r>
              <w:rPr>
                <w:rFonts w:ascii="Times New Roman" w:hAnsi="Times New Roman" w:cs="Times New Roman"/>
              </w:rPr>
              <w:t xml:space="preserve"> </w:t>
            </w:r>
            <w:r w:rsidR="004E2B1C" w:rsidRPr="000F07D8">
              <w:rPr>
                <w:rFonts w:ascii="Times New Roman" w:hAnsi="Times New Roman" w:cs="Times New Roman"/>
                <w:color w:val="auto"/>
              </w:rPr>
              <w:t>Телефон:</w:t>
            </w:r>
            <w:r w:rsidR="003B0039" w:rsidRPr="000F07D8">
              <w:rPr>
                <w:rFonts w:ascii="Times New Roman" w:hAnsi="Times New Roman" w:cs="Times New Roman"/>
                <w:color w:val="auto"/>
              </w:rPr>
              <w:t xml:space="preserve"> +7 (472</w:t>
            </w:r>
            <w:r w:rsidR="003B0039">
              <w:rPr>
                <w:rFonts w:ascii="Times New Roman" w:hAnsi="Times New Roman" w:cs="Times New Roman"/>
                <w:color w:val="auto"/>
              </w:rPr>
              <w:t>47</w:t>
            </w:r>
            <w:r w:rsidR="003B0039" w:rsidRPr="000F07D8">
              <w:rPr>
                <w:rFonts w:ascii="Times New Roman" w:hAnsi="Times New Roman" w:cs="Times New Roman"/>
                <w:color w:val="auto"/>
              </w:rPr>
              <w:t xml:space="preserve">) </w:t>
            </w:r>
            <w:r w:rsidR="003B0039">
              <w:rPr>
                <w:rFonts w:ascii="Times New Roman" w:hAnsi="Times New Roman" w:cs="Times New Roman"/>
                <w:color w:val="auto"/>
              </w:rPr>
              <w:t>3-25-49;</w:t>
            </w:r>
            <w:r w:rsidR="001C062A">
              <w:rPr>
                <w:rFonts w:ascii="Times New Roman" w:hAnsi="Times New Roman" w:cs="Times New Roman"/>
                <w:color w:val="auto"/>
              </w:rPr>
              <w:t xml:space="preserve"> </w:t>
            </w:r>
            <w:r w:rsidR="004E2B1C" w:rsidRPr="000F07D8">
              <w:rPr>
                <w:rFonts w:ascii="Times New Roman" w:hAnsi="Times New Roman" w:cs="Times New Roman"/>
                <w:color w:val="auto"/>
              </w:rPr>
              <w:t xml:space="preserve"> +7 (472</w:t>
            </w:r>
            <w:r w:rsidR="004E2B1C">
              <w:rPr>
                <w:rFonts w:ascii="Times New Roman" w:hAnsi="Times New Roman" w:cs="Times New Roman"/>
                <w:color w:val="auto"/>
              </w:rPr>
              <w:t>47</w:t>
            </w:r>
            <w:r w:rsidR="004E2B1C" w:rsidRPr="000F07D8">
              <w:rPr>
                <w:rFonts w:ascii="Times New Roman" w:hAnsi="Times New Roman" w:cs="Times New Roman"/>
                <w:color w:val="auto"/>
              </w:rPr>
              <w:t xml:space="preserve">) </w:t>
            </w:r>
            <w:r w:rsidR="004E2B1C">
              <w:rPr>
                <w:rFonts w:ascii="Times New Roman" w:hAnsi="Times New Roman" w:cs="Times New Roman"/>
                <w:color w:val="auto"/>
              </w:rPr>
              <w:t>3-14-79</w:t>
            </w:r>
          </w:p>
          <w:p w14:paraId="66B5B88B" w14:textId="3BB4F5F2" w:rsidR="003B0039" w:rsidRDefault="003B0039" w:rsidP="003B0039">
            <w:pPr>
              <w:pStyle w:val="ad"/>
              <w:ind w:left="0"/>
              <w:jc w:val="both"/>
              <w:rPr>
                <w:sz w:val="24"/>
                <w:szCs w:val="24"/>
              </w:rPr>
            </w:pPr>
            <w:r w:rsidRPr="000F07D8">
              <w:rPr>
                <w:sz w:val="24"/>
                <w:szCs w:val="24"/>
              </w:rPr>
              <w:t xml:space="preserve">Адрес для корреспонденции: </w:t>
            </w:r>
            <w:r w:rsidRPr="00294F87">
              <w:rPr>
                <w:sz w:val="24"/>
                <w:szCs w:val="24"/>
              </w:rPr>
              <w:t>3099</w:t>
            </w:r>
            <w:r>
              <w:rPr>
                <w:sz w:val="24"/>
                <w:szCs w:val="24"/>
              </w:rPr>
              <w:t>2</w:t>
            </w:r>
            <w:r w:rsidRPr="00294F87">
              <w:rPr>
                <w:sz w:val="24"/>
                <w:szCs w:val="24"/>
              </w:rPr>
              <w:t xml:space="preserve">0 Белгородская область, Красногвардейский район, </w:t>
            </w:r>
            <w:r>
              <w:rPr>
                <w:sz w:val="24"/>
                <w:szCs w:val="24"/>
              </w:rPr>
              <w:t>г.</w:t>
            </w:r>
            <w:r w:rsidR="001C062A">
              <w:rPr>
                <w:sz w:val="24"/>
                <w:szCs w:val="24"/>
              </w:rPr>
              <w:t xml:space="preserve"> </w:t>
            </w:r>
            <w:r>
              <w:rPr>
                <w:sz w:val="24"/>
                <w:szCs w:val="24"/>
              </w:rPr>
              <w:t>Бирюч</w:t>
            </w:r>
            <w:r w:rsidRPr="00294F87">
              <w:rPr>
                <w:sz w:val="24"/>
                <w:szCs w:val="24"/>
              </w:rPr>
              <w:t xml:space="preserve">, </w:t>
            </w:r>
            <w:r>
              <w:rPr>
                <w:sz w:val="24"/>
                <w:szCs w:val="24"/>
              </w:rPr>
              <w:t>пл.</w:t>
            </w:r>
            <w:r w:rsidR="001C062A">
              <w:rPr>
                <w:sz w:val="24"/>
                <w:szCs w:val="24"/>
              </w:rPr>
              <w:t xml:space="preserve"> </w:t>
            </w:r>
            <w:r>
              <w:rPr>
                <w:sz w:val="24"/>
                <w:szCs w:val="24"/>
              </w:rPr>
              <w:t>Соборная</w:t>
            </w:r>
            <w:r w:rsidRPr="00294F87">
              <w:rPr>
                <w:sz w:val="24"/>
                <w:szCs w:val="24"/>
              </w:rPr>
              <w:t>, д.1</w:t>
            </w:r>
          </w:p>
          <w:p w14:paraId="284C061A" w14:textId="6F2C2D75" w:rsidR="00ED1DD5" w:rsidRPr="00294F87" w:rsidRDefault="00ED1DD5" w:rsidP="003B0039">
            <w:pPr>
              <w:pStyle w:val="ad"/>
              <w:ind w:left="0"/>
              <w:jc w:val="both"/>
              <w:rPr>
                <w:sz w:val="24"/>
                <w:szCs w:val="24"/>
              </w:rPr>
            </w:pPr>
            <w:r w:rsidRPr="000F07D8">
              <w:rPr>
                <w:sz w:val="24"/>
                <w:szCs w:val="24"/>
              </w:rPr>
              <w:t>Официальный сайт:</w:t>
            </w:r>
            <w:r>
              <w:t xml:space="preserve"> </w:t>
            </w:r>
            <w:r w:rsidRPr="00ED1DD5">
              <w:rPr>
                <w:rStyle w:val="ac"/>
                <w:sz w:val="24"/>
                <w:szCs w:val="24"/>
              </w:rPr>
              <w:t>https://www.biryuch.ru/</w:t>
            </w:r>
          </w:p>
          <w:p w14:paraId="40E4ECC9" w14:textId="731E961D" w:rsidR="008D014B" w:rsidRDefault="003B0039" w:rsidP="008D014B">
            <w:pPr>
              <w:shd w:val="clear" w:color="auto" w:fill="FFFFFF"/>
              <w:spacing w:after="0" w:line="240" w:lineRule="auto"/>
              <w:rPr>
                <w:rFonts w:ascii="Times New Roman" w:eastAsia="Times New Roman" w:hAnsi="Times New Roman" w:cs="Times New Roman"/>
                <w:sz w:val="24"/>
                <w:szCs w:val="24"/>
                <w:lang w:eastAsia="ru-RU"/>
              </w:rPr>
            </w:pPr>
            <w:r w:rsidRPr="000F07D8">
              <w:rPr>
                <w:rFonts w:ascii="Times New Roman" w:eastAsia="Times New Roman" w:hAnsi="Times New Roman" w:cs="Times New Roman"/>
                <w:sz w:val="24"/>
                <w:szCs w:val="24"/>
                <w:lang w:eastAsia="ru-RU"/>
              </w:rPr>
              <w:t xml:space="preserve">Адрес электронной почты: </w:t>
            </w:r>
            <w:r w:rsidR="0013669C" w:rsidRPr="001C446A">
              <w:rPr>
                <w:rStyle w:val="ac"/>
                <w:rFonts w:ascii="Times New Roman" w:eastAsia="Times New Roman" w:hAnsi="Times New Roman" w:cs="Times New Roman"/>
                <w:sz w:val="24"/>
                <w:szCs w:val="24"/>
                <w:u w:val="none"/>
                <w:lang w:eastAsia="ru-RU"/>
              </w:rPr>
              <w:t>sokolova_ot@kg.belregion.ru</w:t>
            </w:r>
          </w:p>
          <w:p w14:paraId="76F39D79" w14:textId="54731EC8" w:rsidR="008D014B" w:rsidRPr="000F07D8" w:rsidRDefault="008D014B" w:rsidP="008D014B">
            <w:pPr>
              <w:shd w:val="clear" w:color="auto" w:fill="FFFFFF"/>
              <w:spacing w:after="0" w:line="240" w:lineRule="auto"/>
              <w:rPr>
                <w:rFonts w:ascii="Times New Roman" w:eastAsia="Times New Roman" w:hAnsi="Times New Roman" w:cs="Times New Roman"/>
                <w:sz w:val="24"/>
                <w:szCs w:val="24"/>
                <w:lang w:eastAsia="ru-RU"/>
              </w:rPr>
            </w:pPr>
          </w:p>
        </w:tc>
      </w:tr>
      <w:tr w:rsidR="00F40663" w:rsidRPr="00294F87" w14:paraId="5A32688F" w14:textId="77777777" w:rsidTr="0044225D">
        <w:tc>
          <w:tcPr>
            <w:tcW w:w="2156" w:type="dxa"/>
            <w:shd w:val="clear" w:color="auto" w:fill="auto"/>
            <w:vAlign w:val="center"/>
          </w:tcPr>
          <w:p w14:paraId="01FD7A7D" w14:textId="5DEAB57C" w:rsidR="00F40663" w:rsidRPr="00294F87" w:rsidRDefault="00F40663" w:rsidP="00D955C1">
            <w:pPr>
              <w:spacing w:after="0" w:line="240" w:lineRule="auto"/>
              <w:contextualSpacing/>
              <w:jc w:val="center"/>
              <w:rPr>
                <w:rFonts w:ascii="Times New Roman" w:hAnsi="Times New Roman" w:cs="Times New Roman"/>
                <w:sz w:val="24"/>
                <w:szCs w:val="24"/>
              </w:rPr>
            </w:pPr>
            <w:r>
              <w:rPr>
                <w:noProof/>
              </w:rPr>
              <w:lastRenderedPageBreak/>
              <w:drawing>
                <wp:inline distT="0" distB="0" distL="0" distR="0" wp14:anchorId="63E7E3B2" wp14:editId="5B51F4C9">
                  <wp:extent cx="1231900" cy="2411730"/>
                  <wp:effectExtent l="0" t="0" r="635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1900" cy="2411730"/>
                          </a:xfrm>
                          <a:prstGeom prst="rect">
                            <a:avLst/>
                          </a:prstGeom>
                          <a:noFill/>
                          <a:ln>
                            <a:noFill/>
                          </a:ln>
                        </pic:spPr>
                      </pic:pic>
                    </a:graphicData>
                  </a:graphic>
                </wp:inline>
              </w:drawing>
            </w:r>
          </w:p>
        </w:tc>
        <w:tc>
          <w:tcPr>
            <w:tcW w:w="7229" w:type="dxa"/>
            <w:shd w:val="clear" w:color="auto" w:fill="auto"/>
            <w:vAlign w:val="center"/>
          </w:tcPr>
          <w:p w14:paraId="7450C8C0" w14:textId="68B62D6C" w:rsidR="00F40663" w:rsidRPr="000F07D8" w:rsidRDefault="00F40663" w:rsidP="000F07D8">
            <w:pPr>
              <w:pStyle w:val="ad"/>
              <w:ind w:left="0"/>
              <w:jc w:val="both"/>
              <w:rPr>
                <w:sz w:val="24"/>
                <w:szCs w:val="24"/>
              </w:rPr>
            </w:pPr>
            <w:r>
              <w:rPr>
                <w:noProof/>
              </w:rPr>
              <w:drawing>
                <wp:inline distT="0" distB="0" distL="0" distR="0" wp14:anchorId="3D84DA95" wp14:editId="5018F685">
                  <wp:extent cx="4453255" cy="2390140"/>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3255" cy="2390140"/>
                          </a:xfrm>
                          <a:prstGeom prst="rect">
                            <a:avLst/>
                          </a:prstGeom>
                          <a:noFill/>
                          <a:ln>
                            <a:noFill/>
                          </a:ln>
                        </pic:spPr>
                      </pic:pic>
                    </a:graphicData>
                  </a:graphic>
                </wp:inline>
              </w:drawing>
            </w:r>
          </w:p>
        </w:tc>
      </w:tr>
      <w:tr w:rsidR="00F40663" w:rsidRPr="00294F87" w14:paraId="56D50619" w14:textId="77777777" w:rsidTr="0044225D">
        <w:tc>
          <w:tcPr>
            <w:tcW w:w="2156" w:type="dxa"/>
            <w:shd w:val="clear" w:color="auto" w:fill="auto"/>
            <w:vAlign w:val="center"/>
          </w:tcPr>
          <w:p w14:paraId="40433A8C" w14:textId="09443B60" w:rsidR="00F40663" w:rsidRPr="00294F87" w:rsidRDefault="00F40663" w:rsidP="00D955C1">
            <w:pPr>
              <w:spacing w:after="0" w:line="240" w:lineRule="auto"/>
              <w:contextualSpacing/>
              <w:jc w:val="center"/>
              <w:rPr>
                <w:rFonts w:ascii="Times New Roman" w:hAnsi="Times New Roman" w:cs="Times New Roman"/>
                <w:sz w:val="24"/>
                <w:szCs w:val="24"/>
              </w:rPr>
            </w:pPr>
            <w:r>
              <w:rPr>
                <w:noProof/>
              </w:rPr>
              <w:drawing>
                <wp:inline distT="0" distB="0" distL="0" distR="0" wp14:anchorId="644B13A4" wp14:editId="0B3A1F92">
                  <wp:extent cx="1543050" cy="18929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0" cy="1892935"/>
                          </a:xfrm>
                          <a:prstGeom prst="rect">
                            <a:avLst/>
                          </a:prstGeom>
                          <a:noFill/>
                          <a:ln>
                            <a:noFill/>
                          </a:ln>
                        </pic:spPr>
                      </pic:pic>
                    </a:graphicData>
                  </a:graphic>
                </wp:inline>
              </w:drawing>
            </w:r>
          </w:p>
        </w:tc>
        <w:tc>
          <w:tcPr>
            <w:tcW w:w="7229" w:type="dxa"/>
            <w:shd w:val="clear" w:color="auto" w:fill="auto"/>
            <w:vAlign w:val="center"/>
          </w:tcPr>
          <w:p w14:paraId="6E29DB75" w14:textId="4449D116" w:rsidR="00F40663" w:rsidRPr="000F07D8" w:rsidRDefault="00F40663" w:rsidP="000F07D8">
            <w:pPr>
              <w:pStyle w:val="ad"/>
              <w:ind w:left="0"/>
              <w:jc w:val="both"/>
              <w:rPr>
                <w:sz w:val="24"/>
                <w:szCs w:val="24"/>
              </w:rPr>
            </w:pPr>
            <w:r>
              <w:rPr>
                <w:noProof/>
              </w:rPr>
              <w:drawing>
                <wp:inline distT="0" distB="0" distL="0" distR="0" wp14:anchorId="02552827" wp14:editId="74282CC1">
                  <wp:extent cx="4453255" cy="1878965"/>
                  <wp:effectExtent l="0" t="0" r="444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3255" cy="1878965"/>
                          </a:xfrm>
                          <a:prstGeom prst="rect">
                            <a:avLst/>
                          </a:prstGeom>
                          <a:noFill/>
                          <a:ln>
                            <a:noFill/>
                          </a:ln>
                        </pic:spPr>
                      </pic:pic>
                    </a:graphicData>
                  </a:graphic>
                </wp:inline>
              </w:drawing>
            </w:r>
          </w:p>
        </w:tc>
      </w:tr>
      <w:tr w:rsidR="00F40663" w:rsidRPr="00294F87" w14:paraId="2F995165" w14:textId="77777777" w:rsidTr="0044225D">
        <w:tc>
          <w:tcPr>
            <w:tcW w:w="2156" w:type="dxa"/>
            <w:shd w:val="clear" w:color="auto" w:fill="auto"/>
            <w:vAlign w:val="center"/>
          </w:tcPr>
          <w:p w14:paraId="0857B2EB" w14:textId="77777777" w:rsidR="00F40663" w:rsidRPr="00294F87" w:rsidRDefault="00F40663" w:rsidP="00D955C1">
            <w:pPr>
              <w:spacing w:after="0" w:line="240" w:lineRule="auto"/>
              <w:contextualSpacing/>
              <w:jc w:val="center"/>
              <w:rPr>
                <w:rFonts w:ascii="Times New Roman" w:hAnsi="Times New Roman" w:cs="Times New Roman"/>
                <w:sz w:val="24"/>
                <w:szCs w:val="24"/>
              </w:rPr>
            </w:pPr>
          </w:p>
        </w:tc>
        <w:tc>
          <w:tcPr>
            <w:tcW w:w="7229" w:type="dxa"/>
            <w:shd w:val="clear" w:color="auto" w:fill="auto"/>
            <w:vAlign w:val="center"/>
          </w:tcPr>
          <w:p w14:paraId="27778796" w14:textId="77777777" w:rsidR="00F40663" w:rsidRPr="000F07D8" w:rsidRDefault="00F40663" w:rsidP="000F07D8">
            <w:pPr>
              <w:pStyle w:val="ad"/>
              <w:ind w:left="0"/>
              <w:jc w:val="both"/>
              <w:rPr>
                <w:sz w:val="24"/>
                <w:szCs w:val="24"/>
              </w:rPr>
            </w:pPr>
          </w:p>
        </w:tc>
      </w:tr>
    </w:tbl>
    <w:p w14:paraId="5D9854B5" w14:textId="77777777" w:rsidR="00B845EF" w:rsidRDefault="00B845EF" w:rsidP="00B845EF">
      <w:pPr>
        <w:ind w:firstLine="708"/>
        <w:jc w:val="both"/>
        <w:rPr>
          <w:rFonts w:ascii="Times New Roman" w:hAnsi="Times New Roman"/>
          <w:sz w:val="26"/>
          <w:szCs w:val="26"/>
        </w:rPr>
      </w:pPr>
      <w:r>
        <w:rPr>
          <w:rFonts w:ascii="Times New Roman" w:hAnsi="Times New Roman"/>
          <w:sz w:val="26"/>
          <w:szCs w:val="26"/>
        </w:rPr>
        <w:t xml:space="preserve">Приглашаем посетить наш район. Мы открыты для сотрудничества со всеми лицами, заинтересованными в развитии бизнеса на территории Красногвардейского района. </w:t>
      </w:r>
    </w:p>
    <w:p w14:paraId="771E64B2" w14:textId="77777777" w:rsidR="00720216" w:rsidRPr="00294F87" w:rsidRDefault="00720216" w:rsidP="000561E0">
      <w:pPr>
        <w:spacing w:after="0" w:line="240" w:lineRule="auto"/>
        <w:ind w:firstLine="708"/>
        <w:jc w:val="both"/>
        <w:rPr>
          <w:rFonts w:ascii="Times New Roman" w:hAnsi="Times New Roman" w:cs="Times New Roman"/>
          <w:sz w:val="24"/>
          <w:szCs w:val="24"/>
        </w:rPr>
      </w:pPr>
      <w:bookmarkStart w:id="0" w:name="_GoBack"/>
      <w:bookmarkEnd w:id="0"/>
    </w:p>
    <w:sectPr w:rsidR="00720216" w:rsidRPr="00294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2FB"/>
    <w:multiLevelType w:val="hybridMultilevel"/>
    <w:tmpl w:val="8D6C07A8"/>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54B3CEE"/>
    <w:multiLevelType w:val="hybridMultilevel"/>
    <w:tmpl w:val="4934AE60"/>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6E120D"/>
    <w:multiLevelType w:val="hybridMultilevel"/>
    <w:tmpl w:val="63E6C2AA"/>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22076B7"/>
    <w:multiLevelType w:val="hybridMultilevel"/>
    <w:tmpl w:val="3066FE12"/>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8150B86"/>
    <w:multiLevelType w:val="hybridMultilevel"/>
    <w:tmpl w:val="840669F4"/>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C99578A"/>
    <w:multiLevelType w:val="multilevel"/>
    <w:tmpl w:val="2F5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441C8"/>
    <w:multiLevelType w:val="hybridMultilevel"/>
    <w:tmpl w:val="A8403840"/>
    <w:lvl w:ilvl="0" w:tplc="565A2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D54C98"/>
    <w:multiLevelType w:val="hybridMultilevel"/>
    <w:tmpl w:val="44062A7A"/>
    <w:lvl w:ilvl="0" w:tplc="0419000F">
      <w:start w:val="1"/>
      <w:numFmt w:val="decimal"/>
      <w:lvlText w:val="%1."/>
      <w:lvlJc w:val="left"/>
      <w:pPr>
        <w:tabs>
          <w:tab w:val="num" w:pos="752"/>
        </w:tabs>
        <w:ind w:left="75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EF47568"/>
    <w:multiLevelType w:val="hybridMultilevel"/>
    <w:tmpl w:val="C6A4FDB6"/>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5A66C56"/>
    <w:multiLevelType w:val="hybridMultilevel"/>
    <w:tmpl w:val="BE28B21A"/>
    <w:lvl w:ilvl="0" w:tplc="565A2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BF6516"/>
    <w:multiLevelType w:val="hybridMultilevel"/>
    <w:tmpl w:val="6D2CD43A"/>
    <w:lvl w:ilvl="0" w:tplc="565A209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9117B31"/>
    <w:multiLevelType w:val="hybridMultilevel"/>
    <w:tmpl w:val="F01C1C2C"/>
    <w:lvl w:ilvl="0" w:tplc="CEBE0C36">
      <w:start w:val="1"/>
      <w:numFmt w:val="decimal"/>
      <w:lvlText w:val="%1."/>
      <w:lvlJc w:val="left"/>
      <w:pPr>
        <w:ind w:left="720" w:hanging="360"/>
      </w:pPr>
      <w:rPr>
        <w:rFonts w:cstheme="minorBid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57AC5"/>
    <w:multiLevelType w:val="multilevel"/>
    <w:tmpl w:val="4454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0450A"/>
    <w:multiLevelType w:val="multilevel"/>
    <w:tmpl w:val="8F92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81ADD"/>
    <w:multiLevelType w:val="hybridMultilevel"/>
    <w:tmpl w:val="7AE8A8CA"/>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52428E6"/>
    <w:multiLevelType w:val="multilevel"/>
    <w:tmpl w:val="8AD2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1D460E"/>
    <w:multiLevelType w:val="hybridMultilevel"/>
    <w:tmpl w:val="84901224"/>
    <w:lvl w:ilvl="0" w:tplc="8A9648C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97C69A6"/>
    <w:multiLevelType w:val="hybridMultilevel"/>
    <w:tmpl w:val="960CB0A6"/>
    <w:lvl w:ilvl="0" w:tplc="565A20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A5D0728"/>
    <w:multiLevelType w:val="hybridMultilevel"/>
    <w:tmpl w:val="5A48F32E"/>
    <w:lvl w:ilvl="0" w:tplc="565A2096">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15:restartNumberingAfterBreak="0">
    <w:nsid w:val="4BF828C6"/>
    <w:multiLevelType w:val="hybridMultilevel"/>
    <w:tmpl w:val="F3DA9D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D1203EF"/>
    <w:multiLevelType w:val="hybridMultilevel"/>
    <w:tmpl w:val="3822E5A8"/>
    <w:lvl w:ilvl="0" w:tplc="565A2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CC6D23"/>
    <w:multiLevelType w:val="hybridMultilevel"/>
    <w:tmpl w:val="42482E14"/>
    <w:lvl w:ilvl="0" w:tplc="1C0E86D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 w15:restartNumberingAfterBreak="0">
    <w:nsid w:val="66B874E3"/>
    <w:multiLevelType w:val="hybridMultilevel"/>
    <w:tmpl w:val="50E01854"/>
    <w:lvl w:ilvl="0" w:tplc="9AC28630">
      <w:start w:val="1"/>
      <w:numFmt w:val="decimal"/>
      <w:lvlText w:val="%1)"/>
      <w:lvlJc w:val="left"/>
      <w:pPr>
        <w:ind w:left="987" w:hanging="420"/>
      </w:pPr>
      <w:rPr>
        <w:rFonts w:ascii="Times New Roman" w:eastAsia="Times New Roman" w:hAnsi="Times New Roman"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73C4903"/>
    <w:multiLevelType w:val="multilevel"/>
    <w:tmpl w:val="97D0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B2CED"/>
    <w:multiLevelType w:val="hybridMultilevel"/>
    <w:tmpl w:val="88E2A5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7891187E"/>
    <w:multiLevelType w:val="hybridMultilevel"/>
    <w:tmpl w:val="939E7858"/>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B147120"/>
    <w:multiLevelType w:val="hybridMultilevel"/>
    <w:tmpl w:val="57549F4C"/>
    <w:lvl w:ilvl="0" w:tplc="565A2096">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7" w15:restartNumberingAfterBreak="0">
    <w:nsid w:val="7E4F02CF"/>
    <w:multiLevelType w:val="hybridMultilevel"/>
    <w:tmpl w:val="958C8B02"/>
    <w:lvl w:ilvl="0" w:tplc="E9DC4C9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5"/>
  </w:num>
  <w:num w:numId="4">
    <w:abstractNumId w:val="8"/>
  </w:num>
  <w:num w:numId="5">
    <w:abstractNumId w:val="1"/>
  </w:num>
  <w:num w:numId="6">
    <w:abstractNumId w:val="3"/>
  </w:num>
  <w:num w:numId="7">
    <w:abstractNumId w:val="0"/>
  </w:num>
  <w:num w:numId="8">
    <w:abstractNumId w:val="4"/>
  </w:num>
  <w:num w:numId="9">
    <w:abstractNumId w:val="14"/>
  </w:num>
  <w:num w:numId="10">
    <w:abstractNumId w:val="2"/>
  </w:num>
  <w:num w:numId="11">
    <w:abstractNumId w:val="20"/>
  </w:num>
  <w:num w:numId="12">
    <w:abstractNumId w:val="21"/>
  </w:num>
  <w:num w:numId="13">
    <w:abstractNumId w:val="24"/>
  </w:num>
  <w:num w:numId="14">
    <w:abstractNumId w:val="19"/>
  </w:num>
  <w:num w:numId="15">
    <w:abstractNumId w:val="7"/>
  </w:num>
  <w:num w:numId="16">
    <w:abstractNumId w:val="18"/>
  </w:num>
  <w:num w:numId="17">
    <w:abstractNumId w:val="9"/>
  </w:num>
  <w:num w:numId="18">
    <w:abstractNumId w:val="26"/>
  </w:num>
  <w:num w:numId="19">
    <w:abstractNumId w:val="10"/>
  </w:num>
  <w:num w:numId="20">
    <w:abstractNumId w:val="6"/>
  </w:num>
  <w:num w:numId="21">
    <w:abstractNumId w:val="16"/>
  </w:num>
  <w:num w:numId="22">
    <w:abstractNumId w:val="27"/>
  </w:num>
  <w:num w:numId="23">
    <w:abstractNumId w:val="5"/>
  </w:num>
  <w:num w:numId="24">
    <w:abstractNumId w:val="23"/>
  </w:num>
  <w:num w:numId="25">
    <w:abstractNumId w:val="13"/>
  </w:num>
  <w:num w:numId="26">
    <w:abstractNumId w:val="12"/>
  </w:num>
  <w:num w:numId="27">
    <w:abstractNumId w:val="15"/>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77"/>
    <w:rsid w:val="00032C2E"/>
    <w:rsid w:val="000561E0"/>
    <w:rsid w:val="000902B2"/>
    <w:rsid w:val="000D67D9"/>
    <w:rsid w:val="000D713C"/>
    <w:rsid w:val="000F07D8"/>
    <w:rsid w:val="00112505"/>
    <w:rsid w:val="0011631F"/>
    <w:rsid w:val="00125975"/>
    <w:rsid w:val="0013669C"/>
    <w:rsid w:val="00156E6C"/>
    <w:rsid w:val="00191806"/>
    <w:rsid w:val="001924D9"/>
    <w:rsid w:val="001A036A"/>
    <w:rsid w:val="001C062A"/>
    <w:rsid w:val="001D3F8F"/>
    <w:rsid w:val="001F1107"/>
    <w:rsid w:val="0027010B"/>
    <w:rsid w:val="00291FB8"/>
    <w:rsid w:val="00294F87"/>
    <w:rsid w:val="002A3F6D"/>
    <w:rsid w:val="002A7943"/>
    <w:rsid w:val="003259A1"/>
    <w:rsid w:val="00373A49"/>
    <w:rsid w:val="00380862"/>
    <w:rsid w:val="003B0039"/>
    <w:rsid w:val="003E6452"/>
    <w:rsid w:val="00415EC8"/>
    <w:rsid w:val="00432E77"/>
    <w:rsid w:val="00435BDA"/>
    <w:rsid w:val="00435DB7"/>
    <w:rsid w:val="0044225D"/>
    <w:rsid w:val="00444EED"/>
    <w:rsid w:val="00452684"/>
    <w:rsid w:val="004605D6"/>
    <w:rsid w:val="004B63A6"/>
    <w:rsid w:val="004E2B1C"/>
    <w:rsid w:val="0052731A"/>
    <w:rsid w:val="00571359"/>
    <w:rsid w:val="00583774"/>
    <w:rsid w:val="005849FC"/>
    <w:rsid w:val="005A269D"/>
    <w:rsid w:val="005A45BC"/>
    <w:rsid w:val="005B14D6"/>
    <w:rsid w:val="005C48D2"/>
    <w:rsid w:val="005D4B9D"/>
    <w:rsid w:val="005D5B13"/>
    <w:rsid w:val="0063609A"/>
    <w:rsid w:val="00643EBC"/>
    <w:rsid w:val="006741CC"/>
    <w:rsid w:val="0067709D"/>
    <w:rsid w:val="00720216"/>
    <w:rsid w:val="0073633A"/>
    <w:rsid w:val="007456B4"/>
    <w:rsid w:val="007538F1"/>
    <w:rsid w:val="00766824"/>
    <w:rsid w:val="00776FD3"/>
    <w:rsid w:val="007B49FF"/>
    <w:rsid w:val="007D2D03"/>
    <w:rsid w:val="007F4A1F"/>
    <w:rsid w:val="008030C6"/>
    <w:rsid w:val="00826DE8"/>
    <w:rsid w:val="00837E62"/>
    <w:rsid w:val="008502A7"/>
    <w:rsid w:val="008623B2"/>
    <w:rsid w:val="008B1695"/>
    <w:rsid w:val="008B5A96"/>
    <w:rsid w:val="008D014B"/>
    <w:rsid w:val="008F6FC3"/>
    <w:rsid w:val="00934028"/>
    <w:rsid w:val="0094768A"/>
    <w:rsid w:val="00961B35"/>
    <w:rsid w:val="00977FDC"/>
    <w:rsid w:val="009A3BC1"/>
    <w:rsid w:val="009C6189"/>
    <w:rsid w:val="00A01E34"/>
    <w:rsid w:val="00A1744D"/>
    <w:rsid w:val="00A35A28"/>
    <w:rsid w:val="00AA5DC5"/>
    <w:rsid w:val="00B2513C"/>
    <w:rsid w:val="00B658B4"/>
    <w:rsid w:val="00B66F15"/>
    <w:rsid w:val="00B845EF"/>
    <w:rsid w:val="00BA18E9"/>
    <w:rsid w:val="00BB04C0"/>
    <w:rsid w:val="00BD4ECC"/>
    <w:rsid w:val="00C16DE2"/>
    <w:rsid w:val="00C30DF3"/>
    <w:rsid w:val="00C41C84"/>
    <w:rsid w:val="00C576D8"/>
    <w:rsid w:val="00C75C2F"/>
    <w:rsid w:val="00CD7B8E"/>
    <w:rsid w:val="00CD7CC0"/>
    <w:rsid w:val="00D34369"/>
    <w:rsid w:val="00D61F7A"/>
    <w:rsid w:val="00D63955"/>
    <w:rsid w:val="00D84B99"/>
    <w:rsid w:val="00D955C1"/>
    <w:rsid w:val="00E15B96"/>
    <w:rsid w:val="00E208BC"/>
    <w:rsid w:val="00E22DF4"/>
    <w:rsid w:val="00EA454B"/>
    <w:rsid w:val="00ED1DD5"/>
    <w:rsid w:val="00EE6743"/>
    <w:rsid w:val="00F04C15"/>
    <w:rsid w:val="00F07F3B"/>
    <w:rsid w:val="00F34D1E"/>
    <w:rsid w:val="00F40663"/>
    <w:rsid w:val="00F670B2"/>
    <w:rsid w:val="00F802B1"/>
    <w:rsid w:val="00F96C95"/>
    <w:rsid w:val="00FC7B0A"/>
    <w:rsid w:val="00FE7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0918D0"/>
  <w15:chartTrackingRefBased/>
  <w15:docId w15:val="{CA35BB1E-A8F7-472B-A205-ACE81CDB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01E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A01E34"/>
    <w:pPr>
      <w:keepNext/>
      <w:keepLines/>
      <w:spacing w:before="200" w:after="0" w:line="240" w:lineRule="auto"/>
      <w:outlineLvl w:val="3"/>
    </w:pPr>
    <w:rPr>
      <w:rFonts w:asciiTheme="majorHAnsi" w:eastAsiaTheme="majorEastAsia" w:hAnsiTheme="majorHAnsi" w:cstheme="majorBidi"/>
      <w:b/>
      <w:bCs/>
      <w:i/>
      <w:iCs/>
      <w:color w:val="4472C4"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E3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A01E34"/>
    <w:rPr>
      <w:rFonts w:asciiTheme="majorHAnsi" w:eastAsiaTheme="majorEastAsia" w:hAnsiTheme="majorHAnsi" w:cstheme="majorBidi"/>
      <w:b/>
      <w:bCs/>
      <w:i/>
      <w:iCs/>
      <w:color w:val="4472C4" w:themeColor="accent1"/>
      <w:sz w:val="20"/>
      <w:szCs w:val="20"/>
      <w:lang w:eastAsia="ru-RU"/>
    </w:rPr>
  </w:style>
  <w:style w:type="table" w:styleId="a3">
    <w:name w:val="Table Grid"/>
    <w:basedOn w:val="a1"/>
    <w:uiPriority w:val="59"/>
    <w:rsid w:val="00A01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1E3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A01E34"/>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01E3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A01E3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A01E34"/>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A01E34"/>
    <w:rPr>
      <w:rFonts w:ascii="Segoe UI" w:eastAsia="Times New Roman" w:hAnsi="Segoe UI" w:cs="Segoe UI"/>
      <w:sz w:val="18"/>
      <w:szCs w:val="18"/>
      <w:lang w:eastAsia="ru-RU"/>
    </w:rPr>
  </w:style>
  <w:style w:type="paragraph" w:styleId="aa">
    <w:name w:val="No Spacing"/>
    <w:link w:val="ab"/>
    <w:qFormat/>
    <w:rsid w:val="00A01E34"/>
    <w:pPr>
      <w:spacing w:after="0" w:line="240" w:lineRule="auto"/>
    </w:pPr>
    <w:rPr>
      <w:rFonts w:ascii="Calibri" w:eastAsia="Calibri" w:hAnsi="Calibri" w:cs="Times New Roman"/>
    </w:rPr>
  </w:style>
  <w:style w:type="paragraph" w:customStyle="1" w:styleId="ConsPlusNormal">
    <w:name w:val="ConsPlusNormal"/>
    <w:link w:val="ConsPlusNormal0"/>
    <w:rsid w:val="00A01E3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01E34"/>
    <w:rPr>
      <w:rFonts w:ascii="Arial" w:eastAsia="Times New Roman" w:hAnsi="Arial" w:cs="Arial"/>
      <w:sz w:val="20"/>
      <w:szCs w:val="20"/>
      <w:lang w:eastAsia="ru-RU"/>
    </w:rPr>
  </w:style>
  <w:style w:type="character" w:styleId="ac">
    <w:name w:val="Hyperlink"/>
    <w:basedOn w:val="a0"/>
    <w:uiPriority w:val="99"/>
    <w:unhideWhenUsed/>
    <w:rsid w:val="00A01E34"/>
    <w:rPr>
      <w:color w:val="0563C1" w:themeColor="hyperlink"/>
      <w:u w:val="single"/>
    </w:rPr>
  </w:style>
  <w:style w:type="paragraph" w:styleId="3">
    <w:name w:val="Body Text 3"/>
    <w:basedOn w:val="a"/>
    <w:link w:val="30"/>
    <w:rsid w:val="00A01E34"/>
    <w:pPr>
      <w:spacing w:after="0" w:line="240" w:lineRule="auto"/>
      <w:jc w:val="center"/>
    </w:pPr>
    <w:rPr>
      <w:rFonts w:ascii="Times New Roman" w:eastAsia="Times New Roman" w:hAnsi="Times New Roman" w:cs="Times New Roman"/>
      <w:b/>
      <w:sz w:val="28"/>
      <w:szCs w:val="24"/>
      <w:lang w:eastAsia="ru-RU"/>
    </w:rPr>
  </w:style>
  <w:style w:type="character" w:customStyle="1" w:styleId="30">
    <w:name w:val="Основной текст 3 Знак"/>
    <w:basedOn w:val="a0"/>
    <w:link w:val="3"/>
    <w:rsid w:val="00A01E34"/>
    <w:rPr>
      <w:rFonts w:ascii="Times New Roman" w:eastAsia="Times New Roman" w:hAnsi="Times New Roman" w:cs="Times New Roman"/>
      <w:b/>
      <w:sz w:val="28"/>
      <w:szCs w:val="24"/>
      <w:lang w:eastAsia="ru-RU"/>
    </w:rPr>
  </w:style>
  <w:style w:type="character" w:customStyle="1" w:styleId="2">
    <w:name w:val="Основной текст (2)_"/>
    <w:basedOn w:val="a0"/>
    <w:rsid w:val="00A01E34"/>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A01E3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0"/>
    <w:rsid w:val="00A01E34"/>
    <w:rPr>
      <w:rFonts w:ascii="Times New Roman" w:eastAsia="Times New Roman" w:hAnsi="Times New Roman" w:cs="Times New Roman"/>
      <w:b/>
      <w:bCs/>
      <w:i w:val="0"/>
      <w:iCs w:val="0"/>
      <w:smallCaps w:val="0"/>
      <w:strike w:val="0"/>
      <w:sz w:val="28"/>
      <w:szCs w:val="28"/>
      <w:u w:val="none"/>
    </w:rPr>
  </w:style>
  <w:style w:type="character" w:customStyle="1" w:styleId="32">
    <w:name w:val="Основной текст (3)"/>
    <w:basedOn w:val="31"/>
    <w:rsid w:val="00A01E3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Default">
    <w:name w:val="Default"/>
    <w:rsid w:val="00A01E3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d">
    <w:name w:val="List Paragraph"/>
    <w:aliases w:val="список 1"/>
    <w:basedOn w:val="a"/>
    <w:link w:val="ae"/>
    <w:uiPriority w:val="34"/>
    <w:qFormat/>
    <w:rsid w:val="00A01E34"/>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b">
    <w:name w:val="Без интервала Знак"/>
    <w:link w:val="aa"/>
    <w:rsid w:val="00A01E34"/>
    <w:rPr>
      <w:rFonts w:ascii="Calibri" w:eastAsia="Calibri" w:hAnsi="Calibri" w:cs="Times New Roman"/>
    </w:rPr>
  </w:style>
  <w:style w:type="paragraph" w:styleId="af">
    <w:name w:val="Body Text"/>
    <w:aliases w:val="Body Text Char"/>
    <w:basedOn w:val="a"/>
    <w:link w:val="af0"/>
    <w:unhideWhenUsed/>
    <w:rsid w:val="00A01E34"/>
    <w:pPr>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Char Знак"/>
    <w:basedOn w:val="a0"/>
    <w:link w:val="af"/>
    <w:rsid w:val="00A01E34"/>
    <w:rPr>
      <w:rFonts w:ascii="Times New Roman" w:eastAsia="Times New Roman" w:hAnsi="Times New Roman" w:cs="Times New Roman"/>
      <w:sz w:val="20"/>
      <w:szCs w:val="20"/>
      <w:lang w:eastAsia="ru-RU"/>
    </w:rPr>
  </w:style>
  <w:style w:type="paragraph" w:customStyle="1" w:styleId="Textbody">
    <w:name w:val="Text body"/>
    <w:basedOn w:val="a"/>
    <w:uiPriority w:val="99"/>
    <w:rsid w:val="00A01E34"/>
    <w:pPr>
      <w:suppressAutoHyphens/>
      <w:autoSpaceDN w:val="0"/>
      <w:spacing w:after="0" w:line="240" w:lineRule="auto"/>
      <w:jc w:val="both"/>
      <w:textAlignment w:val="baseline"/>
    </w:pPr>
    <w:rPr>
      <w:rFonts w:ascii="Times New Roman" w:eastAsia="Times New Roman" w:hAnsi="Times New Roman" w:cs="Times New Roman"/>
      <w:kern w:val="3"/>
      <w:sz w:val="28"/>
      <w:szCs w:val="24"/>
      <w:lang w:eastAsia="ru-RU" w:bidi="hi-IN"/>
    </w:rPr>
  </w:style>
  <w:style w:type="paragraph" w:styleId="af1">
    <w:name w:val="Plain Text"/>
    <w:basedOn w:val="a"/>
    <w:link w:val="af2"/>
    <w:rsid w:val="00A01E34"/>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rsid w:val="00A01E34"/>
    <w:rPr>
      <w:rFonts w:ascii="Courier New" w:eastAsia="Times New Roman" w:hAnsi="Courier New" w:cs="Courier New"/>
      <w:sz w:val="20"/>
      <w:szCs w:val="20"/>
      <w:lang w:eastAsia="ru-RU"/>
    </w:rPr>
  </w:style>
  <w:style w:type="character" w:customStyle="1" w:styleId="apple-style-span">
    <w:name w:val="apple-style-span"/>
    <w:basedOn w:val="a0"/>
    <w:rsid w:val="00A01E34"/>
  </w:style>
  <w:style w:type="character" w:styleId="af3">
    <w:name w:val="Emphasis"/>
    <w:basedOn w:val="a0"/>
    <w:uiPriority w:val="20"/>
    <w:qFormat/>
    <w:rsid w:val="00A01E34"/>
    <w:rPr>
      <w:i/>
      <w:iCs/>
    </w:rPr>
  </w:style>
  <w:style w:type="paragraph" w:styleId="af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5"/>
    <w:uiPriority w:val="99"/>
    <w:unhideWhenUsed/>
    <w:rsid w:val="00A01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Интернет)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4"/>
    <w:locked/>
    <w:rsid w:val="00A01E34"/>
    <w:rPr>
      <w:rFonts w:ascii="Times New Roman" w:eastAsia="Times New Roman" w:hAnsi="Times New Roman" w:cs="Times New Roman"/>
      <w:sz w:val="24"/>
      <w:szCs w:val="24"/>
      <w:lang w:eastAsia="ru-RU"/>
    </w:rPr>
  </w:style>
  <w:style w:type="paragraph" w:styleId="af6">
    <w:name w:val="Body Text Indent"/>
    <w:basedOn w:val="a"/>
    <w:link w:val="af7"/>
    <w:uiPriority w:val="99"/>
    <w:semiHidden/>
    <w:unhideWhenUsed/>
    <w:rsid w:val="00A01E34"/>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uiPriority w:val="99"/>
    <w:semiHidden/>
    <w:rsid w:val="00A01E34"/>
    <w:rPr>
      <w:rFonts w:ascii="Times New Roman" w:eastAsia="Times New Roman" w:hAnsi="Times New Roman" w:cs="Times New Roman"/>
      <w:sz w:val="20"/>
      <w:szCs w:val="20"/>
      <w:lang w:eastAsia="ru-RU"/>
    </w:rPr>
  </w:style>
  <w:style w:type="character" w:customStyle="1" w:styleId="11">
    <w:name w:val="Основной шрифт абзаца1"/>
    <w:rsid w:val="00A01E34"/>
  </w:style>
  <w:style w:type="character" w:styleId="af8">
    <w:name w:val="Strong"/>
    <w:basedOn w:val="a0"/>
    <w:uiPriority w:val="22"/>
    <w:qFormat/>
    <w:rsid w:val="00A01E34"/>
    <w:rPr>
      <w:b/>
      <w:bCs/>
    </w:rPr>
  </w:style>
  <w:style w:type="paragraph" w:customStyle="1" w:styleId="Standard">
    <w:name w:val="Standard"/>
    <w:rsid w:val="00A01E34"/>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styleId="21">
    <w:name w:val="Body Text 2"/>
    <w:basedOn w:val="a"/>
    <w:link w:val="22"/>
    <w:uiPriority w:val="99"/>
    <w:semiHidden/>
    <w:unhideWhenUsed/>
    <w:rsid w:val="00A01E34"/>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A01E34"/>
    <w:rPr>
      <w:rFonts w:ascii="Times New Roman" w:eastAsia="Times New Roman" w:hAnsi="Times New Roman" w:cs="Times New Roman"/>
      <w:sz w:val="20"/>
      <w:szCs w:val="20"/>
      <w:lang w:eastAsia="ru-RU"/>
    </w:rPr>
  </w:style>
  <w:style w:type="paragraph" w:customStyle="1" w:styleId="12">
    <w:name w:val="Без интервала1"/>
    <w:link w:val="NoSpacingChar"/>
    <w:rsid w:val="00A01E34"/>
    <w:pPr>
      <w:spacing w:after="0" w:line="240" w:lineRule="auto"/>
    </w:pPr>
    <w:rPr>
      <w:rFonts w:ascii="Calibri" w:eastAsia="Times New Roman" w:hAnsi="Calibri" w:cs="Times New Roman"/>
    </w:rPr>
  </w:style>
  <w:style w:type="character" w:customStyle="1" w:styleId="NoSpacingChar">
    <w:name w:val="No Spacing Char"/>
    <w:basedOn w:val="a0"/>
    <w:link w:val="12"/>
    <w:locked/>
    <w:rsid w:val="00A01E34"/>
    <w:rPr>
      <w:rFonts w:ascii="Calibri" w:eastAsia="Times New Roman" w:hAnsi="Calibri" w:cs="Times New Roman"/>
    </w:rPr>
  </w:style>
  <w:style w:type="paragraph" w:customStyle="1" w:styleId="13">
    <w:name w:val="Верхний колонтитул1"/>
    <w:basedOn w:val="a"/>
    <w:uiPriority w:val="99"/>
    <w:rsid w:val="00A01E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styleId="af9">
    <w:name w:val="Unresolved Mention"/>
    <w:basedOn w:val="a0"/>
    <w:uiPriority w:val="99"/>
    <w:semiHidden/>
    <w:unhideWhenUsed/>
    <w:rsid w:val="00A01E34"/>
    <w:rPr>
      <w:color w:val="605E5C"/>
      <w:shd w:val="clear" w:color="auto" w:fill="E1DFDD"/>
    </w:rPr>
  </w:style>
  <w:style w:type="character" w:styleId="afa">
    <w:name w:val="FollowedHyperlink"/>
    <w:basedOn w:val="a0"/>
    <w:uiPriority w:val="99"/>
    <w:semiHidden/>
    <w:unhideWhenUsed/>
    <w:rsid w:val="00A01E34"/>
    <w:rPr>
      <w:color w:val="954F72" w:themeColor="followedHyperlink"/>
      <w:u w:val="single"/>
    </w:rPr>
  </w:style>
  <w:style w:type="paragraph" w:styleId="33">
    <w:name w:val="Body Text Indent 3"/>
    <w:basedOn w:val="a"/>
    <w:link w:val="34"/>
    <w:uiPriority w:val="99"/>
    <w:semiHidden/>
    <w:unhideWhenUsed/>
    <w:rsid w:val="00A01E3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A01E34"/>
    <w:rPr>
      <w:rFonts w:ascii="Times New Roman" w:eastAsia="Times New Roman" w:hAnsi="Times New Roman" w:cs="Times New Roman"/>
      <w:sz w:val="16"/>
      <w:szCs w:val="16"/>
      <w:lang w:eastAsia="ru-RU"/>
    </w:rPr>
  </w:style>
  <w:style w:type="character" w:customStyle="1" w:styleId="ae">
    <w:name w:val="Абзац списка Знак"/>
    <w:aliases w:val="список 1 Знак"/>
    <w:link w:val="ad"/>
    <w:uiPriority w:val="34"/>
    <w:rsid w:val="00FC7B0A"/>
    <w:rPr>
      <w:rFonts w:ascii="Times New Roman" w:eastAsia="Times New Roman" w:hAnsi="Times New Roman" w:cs="Times New Roman"/>
      <w:sz w:val="20"/>
      <w:szCs w:val="20"/>
      <w:lang w:eastAsia="ru-RU"/>
    </w:rPr>
  </w:style>
  <w:style w:type="character" w:customStyle="1" w:styleId="fontstyle01">
    <w:name w:val="fontstyle01"/>
    <w:basedOn w:val="a0"/>
    <w:rsid w:val="00D61F7A"/>
    <w:rPr>
      <w:rFonts w:ascii="TimesNewRomanPSMT" w:hAnsi="TimesNewRomanPSMT" w:hint="default"/>
      <w:b w:val="0"/>
      <w:bCs w:val="0"/>
      <w:i w:val="0"/>
      <w:iCs w:val="0"/>
      <w:color w:val="000000"/>
      <w:sz w:val="24"/>
      <w:szCs w:val="24"/>
    </w:rPr>
  </w:style>
  <w:style w:type="character" w:customStyle="1" w:styleId="fontstyle21">
    <w:name w:val="fontstyle21"/>
    <w:basedOn w:val="a0"/>
    <w:rsid w:val="00EE6743"/>
    <w:rPr>
      <w:rFonts w:ascii="TimesNewRomanPS-ItalicMT" w:hAnsi="TimesNewRomanPS-ItalicMT" w:hint="default"/>
      <w:b w:val="0"/>
      <w:bCs w:val="0"/>
      <w:i/>
      <w:iCs/>
      <w:color w:val="000000"/>
      <w:sz w:val="24"/>
      <w:szCs w:val="24"/>
    </w:rPr>
  </w:style>
  <w:style w:type="paragraph" w:customStyle="1" w:styleId="orgcontacts-item">
    <w:name w:val="orgcontacts-item"/>
    <w:basedOn w:val="a"/>
    <w:rsid w:val="00E2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oot">
    <w:name w:val="root"/>
    <w:basedOn w:val="a0"/>
    <w:rsid w:val="00E208BC"/>
  </w:style>
  <w:style w:type="character" w:customStyle="1" w:styleId="orgcontacts-phone">
    <w:name w:val="orgcontacts-phone"/>
    <w:basedOn w:val="a0"/>
    <w:rsid w:val="00E208BC"/>
  </w:style>
  <w:style w:type="character" w:customStyle="1" w:styleId="orgcontacts-itemcontent">
    <w:name w:val="orgcontacts-itemcontent"/>
    <w:basedOn w:val="a0"/>
    <w:rsid w:val="00E208BC"/>
  </w:style>
  <w:style w:type="character" w:customStyle="1" w:styleId="mg-snippettext">
    <w:name w:val="mg-snippet__text"/>
    <w:basedOn w:val="a0"/>
    <w:rsid w:val="00584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633">
      <w:bodyDiv w:val="1"/>
      <w:marLeft w:val="0"/>
      <w:marRight w:val="0"/>
      <w:marTop w:val="0"/>
      <w:marBottom w:val="0"/>
      <w:divBdr>
        <w:top w:val="none" w:sz="0" w:space="0" w:color="auto"/>
        <w:left w:val="none" w:sz="0" w:space="0" w:color="auto"/>
        <w:bottom w:val="none" w:sz="0" w:space="0" w:color="auto"/>
        <w:right w:val="none" w:sz="0" w:space="0" w:color="auto"/>
      </w:divBdr>
      <w:divsChild>
        <w:div w:id="2121487624">
          <w:marLeft w:val="0"/>
          <w:marRight w:val="0"/>
          <w:marTop w:val="0"/>
          <w:marBottom w:val="180"/>
          <w:divBdr>
            <w:top w:val="none" w:sz="0" w:space="0" w:color="auto"/>
            <w:left w:val="none" w:sz="0" w:space="0" w:color="auto"/>
            <w:bottom w:val="none" w:sz="0" w:space="0" w:color="auto"/>
            <w:right w:val="none" w:sz="0" w:space="0" w:color="auto"/>
          </w:divBdr>
        </w:div>
      </w:divsChild>
    </w:div>
    <w:div w:id="1363631786">
      <w:bodyDiv w:val="1"/>
      <w:marLeft w:val="0"/>
      <w:marRight w:val="0"/>
      <w:marTop w:val="0"/>
      <w:marBottom w:val="0"/>
      <w:divBdr>
        <w:top w:val="none" w:sz="0" w:space="0" w:color="auto"/>
        <w:left w:val="none" w:sz="0" w:space="0" w:color="auto"/>
        <w:bottom w:val="none" w:sz="0" w:space="0" w:color="auto"/>
        <w:right w:val="none" w:sz="0" w:space="0" w:color="auto"/>
      </w:divBdr>
    </w:div>
    <w:div w:id="1995865306">
      <w:bodyDiv w:val="1"/>
      <w:marLeft w:val="0"/>
      <w:marRight w:val="0"/>
      <w:marTop w:val="0"/>
      <w:marBottom w:val="0"/>
      <w:divBdr>
        <w:top w:val="none" w:sz="0" w:space="0" w:color="auto"/>
        <w:left w:val="none" w:sz="0" w:space="0" w:color="auto"/>
        <w:bottom w:val="none" w:sz="0" w:space="0" w:color="auto"/>
        <w:right w:val="none" w:sz="0" w:space="0" w:color="auto"/>
      </w:divBdr>
      <w:divsChild>
        <w:div w:id="169484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gorodinvest.com/navigator-mer-podderzhki/"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s://kombinat31.ru/rate/"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ombinat31.ru" TargetMode="External"/><Relationship Id="rId4" Type="http://schemas.openxmlformats.org/officeDocument/2006/relationships/settings" Target="settings.xml"/><Relationship Id="rId9" Type="http://schemas.openxmlformats.org/officeDocument/2006/relationships/hyperlink" Target="http://www.kombinat31.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74BCF-B70B-4149-9137-478D7B6A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7</Pages>
  <Words>2334</Words>
  <Characters>13306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46</cp:revision>
  <cp:lastPrinted>2022-05-11T11:17:00Z</cp:lastPrinted>
  <dcterms:created xsi:type="dcterms:W3CDTF">2022-04-04T12:35:00Z</dcterms:created>
  <dcterms:modified xsi:type="dcterms:W3CDTF">2022-05-16T12:57:00Z</dcterms:modified>
</cp:coreProperties>
</file>