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bCs/>
        </w:rPr>
      </w:pPr>
      <w:r>
        <w:rPr>
          <w:b/>
          <w:bCs/>
          <w:lang w:val="ru-RU"/>
        </w:rPr>
        <w:t xml:space="preserve">Проект постановления</w:t>
      </w:r>
      <w:r>
        <w:rPr>
          <w:b/>
          <w:bCs/>
          <w:lang w:val="ru-RU"/>
        </w:rPr>
      </w:r>
    </w:p>
    <w:p>
      <w:pPr>
        <w:jc w:val="right"/>
        <w:rPr>
          <w:b/>
          <w:bCs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300" w:type="dxa"/>
        <w:tblInd w:w="-34" w:type="dxa"/>
        <w:tblLook w:val="01E0" w:firstRow="1" w:lastRow="1" w:firstColumn="1" w:lastColumn="1" w:noHBand="0" w:noVBand="0"/>
      </w:tblPr>
      <w:tblGrid>
        <w:gridCol w:w="4680"/>
        <w:gridCol w:w="3699"/>
        <w:gridCol w:w="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0" w:type="dxa"/>
            <w:textDirection w:val="lrTb"/>
            <w:noWrap/>
          </w:tcPr>
          <w:p>
            <w:pPr>
              <w:pStyle w:val="1040"/>
              <w:jc w:val="both"/>
              <w:spacing w:line="256" w:lineRule="auto"/>
              <w:tabs>
                <w:tab w:val="left" w:pos="-392" w:leader="none"/>
                <w:tab w:val="left" w:pos="4560" w:leader="none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поста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новление   администрации Красногвардейского   района     от 24 декабря 2024 года № 151                 «Об утверждении муниципальной программы Красногвардейского района «Развитие физической культуры и спорта в Красногвардейском районе Белгородской области»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9" w:type="dxa"/>
            <w:textDirection w:val="lrTb"/>
            <w:noWrap/>
          </w:tcPr>
          <w:p>
            <w:pPr>
              <w:ind w:firstLine="132"/>
              <w:jc w:val="both"/>
              <w:spacing w:line="25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" w:type="dxa"/>
            <w:textDirection w:val="lrTb"/>
            <w:noWrap/>
          </w:tcPr>
          <w:p>
            <w:pPr>
              <w:jc w:val="both"/>
              <w:spacing w:line="25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  <w:r>
              <w:rPr>
                <w:bCs/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both"/>
        <w:shd w:val="clear" w:color="auto" w:fill="ffffff"/>
        <w:widowControl w:val="off"/>
        <w:rPr>
          <w:b/>
          <w:sz w:val="28"/>
          <w:lang w:val="ru-RU"/>
        </w:rPr>
      </w:pPr>
      <w:r>
        <w:rPr>
          <w:sz w:val="28"/>
          <w:lang w:val="ru-RU"/>
        </w:rPr>
        <w:t xml:space="preserve">В целях актуализации и повышения эффективности реализации муниципальной программы «</w:t>
      </w:r>
      <w:r>
        <w:rPr>
          <w:bCs/>
          <w:color w:val="000000"/>
          <w:sz w:val="28"/>
          <w:szCs w:val="28"/>
          <w:lang w:val="ru-RU"/>
        </w:rPr>
        <w:t xml:space="preserve">Развитие физической культуры и спорта в Красногвардейском районе Белгородской области</w:t>
      </w:r>
      <w:r>
        <w:rPr>
          <w:sz w:val="28"/>
          <w:lang w:val="ru-RU"/>
        </w:rPr>
        <w:t xml:space="preserve">», утвержденной постановлением администрации Красногвардейского района от        24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декабря 2024 года №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151 «</w:t>
      </w:r>
      <w:r>
        <w:rPr>
          <w:bCs/>
          <w:color w:val="000000"/>
          <w:sz w:val="28"/>
          <w:szCs w:val="28"/>
          <w:lang w:val="ru-RU"/>
        </w:rPr>
        <w:t xml:space="preserve">Об утверждении муниципальной программы Красногвардейского района «Развитие физической культуры и спорта в Красногвардейском районе Белгородской области</w:t>
      </w:r>
      <w:r>
        <w:rPr>
          <w:sz w:val="28"/>
          <w:lang w:val="ru-RU"/>
        </w:rPr>
        <w:t xml:space="preserve">» (далее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– Программы), а также в соответствии с решением Муниципального совета от 2</w:t>
      </w:r>
      <w:r>
        <w:rPr>
          <w:sz w:val="28"/>
          <w:lang w:val="ru-RU"/>
        </w:rPr>
        <w:t xml:space="preserve">8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мая </w:t>
      </w:r>
      <w:r>
        <w:rPr>
          <w:sz w:val="28"/>
          <w:lang w:val="ru-RU"/>
        </w:rPr>
        <w:t xml:space="preserve">2025 года № </w:t>
      </w:r>
      <w:r>
        <w:rPr>
          <w:sz w:val="28"/>
          <w:lang w:val="ru-RU"/>
        </w:rPr>
        <w:t xml:space="preserve">4</w:t>
      </w:r>
      <w:r>
        <w:rPr>
          <w:color w:val="000000"/>
          <w:sz w:val="28"/>
        </w:rPr>
        <w:t xml:space="preserve"> </w:t>
      </w:r>
      <w:r>
        <w:rPr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«</w:t>
      </w:r>
      <w:r>
        <w:rPr>
          <w:color w:val="000000"/>
          <w:sz w:val="28"/>
          <w:lang w:val="ru-RU"/>
        </w:rPr>
        <w:t xml:space="preserve">О внесении изменений и дополнений</w:t>
      </w:r>
      <w:r>
        <w:rPr>
          <w:color w:val="000000"/>
          <w:sz w:val="28"/>
          <w:lang w:val="ru-RU"/>
        </w:rPr>
        <w:t xml:space="preserve"> в решение двадцатого заседания </w:t>
      </w:r>
      <w:r>
        <w:rPr>
          <w:sz w:val="28"/>
          <w:lang w:val="ru-RU"/>
        </w:rPr>
        <w:t xml:space="preserve">Муниципального совета Красногвардейского района» от               25 декабря 2024 года № 5 </w:t>
      </w:r>
      <w:r>
        <w:rPr>
          <w:color w:val="000000"/>
          <w:sz w:val="28"/>
          <w:lang w:val="ru-RU"/>
        </w:rPr>
        <w:t xml:space="preserve">«О районном бюджете на 2025 год и плановый период 2026 и 2027 годов» администрация района                                                           </w:t>
      </w:r>
      <w:r>
        <w:rPr>
          <w:b/>
          <w:color w:val="000000"/>
          <w:sz w:val="28"/>
          <w:lang w:val="ru-RU"/>
        </w:rPr>
        <w:t xml:space="preserve">п о с т а н о в л я е т:</w:t>
      </w:r>
      <w:r>
        <w:rPr>
          <w:b/>
          <w:sz w:val="28"/>
          <w:lang w:val="ru-RU"/>
        </w:rPr>
      </w:r>
      <w:r>
        <w:rPr>
          <w:b/>
          <w:sz w:val="28"/>
          <w:lang w:val="ru-RU"/>
        </w:rPr>
      </w:r>
    </w:p>
    <w:p>
      <w:pPr>
        <w:ind w:firstLine="709"/>
        <w:jc w:val="both"/>
        <w:shd w:val="clear" w:color="auto" w:fill="ffffff"/>
        <w:widowControl w:val="off"/>
        <w:rPr>
          <w:lang w:val="ru-RU"/>
        </w:rPr>
      </w:pPr>
      <w:r>
        <w:rPr>
          <w:sz w:val="28"/>
          <w:lang w:val="ru-RU"/>
        </w:rPr>
        <w:t xml:space="preserve">Внести в постановление администрации Красногвардейского района от 24 декабря 2024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года №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151 «</w:t>
      </w:r>
      <w:r>
        <w:rPr>
          <w:bCs/>
          <w:color w:val="000000"/>
          <w:sz w:val="28"/>
          <w:szCs w:val="28"/>
          <w:lang w:val="ru-RU"/>
        </w:rPr>
        <w:t xml:space="preserve">Об утверждении муниципальной программы Красногвардейского района «Развитие физической культуры и спорта в Красногвардейском районе Белгородской области</w:t>
      </w:r>
      <w:r>
        <w:rPr>
          <w:sz w:val="28"/>
          <w:lang w:val="ru-RU"/>
        </w:rPr>
        <w:t xml:space="preserve"> следующие изменения:</w:t>
      </w:r>
      <w:r>
        <w:rPr>
          <w:lang w:val="ru-RU"/>
        </w:rPr>
      </w:r>
      <w:r>
        <w:rPr>
          <w:lang w:val="ru-RU"/>
        </w:rPr>
      </w:r>
    </w:p>
    <w:p>
      <w:pPr>
        <w:ind w:firstLine="708"/>
        <w:jc w:val="both"/>
        <w:shd w:val="clear" w:color="auto" w:fill="ffffff"/>
        <w:widowControl w:val="off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-приложения № 1, 2, 3, 4 паспорта муниципальной программы</w:t>
      </w:r>
      <w:r>
        <w:rPr>
          <w:sz w:val="28"/>
          <w:lang w:val="ru-RU"/>
        </w:rPr>
        <w:t xml:space="preserve"> Красногвардейского района «</w:t>
      </w:r>
      <w:r>
        <w:rPr>
          <w:bCs/>
          <w:color w:val="000000"/>
          <w:sz w:val="28"/>
          <w:szCs w:val="28"/>
          <w:lang w:val="ru-RU"/>
        </w:rPr>
        <w:t xml:space="preserve">Развитие физической культуры и спорта в Красногвардейском районе Белгородской области</w:t>
      </w:r>
      <w:r>
        <w:rPr>
          <w:sz w:val="28"/>
          <w:lang w:val="ru-RU"/>
        </w:rPr>
        <w:t xml:space="preserve">», утвержденной постановлением администрации Красногвардейского района от        </w:t>
      </w:r>
      <w:r>
        <w:rPr>
          <w:sz w:val="28"/>
          <w:lang w:val="ru-RU"/>
        </w:rPr>
        <w:t xml:space="preserve">24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декабря 2024 года №</w:t>
      </w:r>
      <w:r>
        <w:rPr>
          <w:sz w:val="28"/>
        </w:rPr>
        <w:t xml:space="preserve"> </w:t>
      </w:r>
      <w:r>
        <w:rPr>
          <w:sz w:val="28"/>
          <w:lang w:val="ru-RU"/>
        </w:rPr>
        <w:t xml:space="preserve">151 </w:t>
      </w:r>
      <w:r>
        <w:rPr>
          <w:color w:val="000000"/>
          <w:sz w:val="28"/>
          <w:szCs w:val="28"/>
          <w:lang w:val="ru-RU"/>
        </w:rPr>
        <w:t xml:space="preserve">изложить в редакции согласно приложению к настоящему постановлению.</w:t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ind w:firstLine="708"/>
        <w:jc w:val="both"/>
        <w:shd w:val="clear" w:color="auto" w:fill="ffffff"/>
        <w:widowControl w:val="off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ind w:firstLine="708"/>
        <w:jc w:val="both"/>
        <w:shd w:val="clear" w:color="auto" w:fill="ffffff"/>
        <w:widowControl w:val="off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hd w:val="clear" w:color="auto" w:fill="ffffff"/>
        <w:widowControl w:val="off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  <w:t xml:space="preserve">    </w:t>
      </w:r>
      <w:r>
        <w:rPr>
          <w:b/>
          <w:bCs/>
          <w:sz w:val="28"/>
          <w:szCs w:val="28"/>
          <w:lang w:val="ru-RU"/>
        </w:rPr>
        <w:t xml:space="preserve">Глава администрации </w:t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hd w:val="clear" w:color="auto" w:fill="ffffff"/>
        <w:widowControl w:val="off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  <w:lang w:val="ru-RU"/>
        </w:rPr>
        <w:t xml:space="preserve">Красногвардейского района </w:t>
      </w:r>
      <w:r>
        <w:rPr>
          <w:b/>
          <w:bCs/>
          <w:color w:val="000000"/>
          <w:sz w:val="28"/>
          <w:szCs w:val="28"/>
          <w:highlight w:val="none"/>
          <w:lang w:val="ru-RU"/>
        </w:rPr>
        <w:t xml:space="preserve">                                                       Г.И. Руденко</w:t>
      </w:r>
      <w:r>
        <w:rPr>
          <w:b/>
          <w:bCs/>
        </w:rPr>
      </w:r>
    </w:p>
    <w:p>
      <w:pPr>
        <w:jc w:val="both"/>
        <w:spacing w:line="283" w:lineRule="atLeas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right="103"/>
        <w:jc w:val="both"/>
        <w:widowControl w:val="off"/>
        <w:rPr>
          <w:sz w:val="28"/>
          <w:szCs w:val="28"/>
          <w:lang w:val="ru-RU"/>
        </w:rPr>
        <w:sectPr>
          <w:headerReference w:type="default" r:id="rId9"/>
          <w:footerReference w:type="default" r:id="rId12"/>
          <w:footnotePr/>
          <w:endnotePr/>
          <w:type w:val="nextPage"/>
          <w:pgSz w:w="11906" w:h="16838" w:orient="portrait"/>
          <w:pgMar w:top="1134" w:right="850" w:bottom="851" w:left="1701" w:header="708" w:footer="708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>
        <w:tblPrEx/>
        <w:trPr>
          <w:trHeight w:val="415"/>
        </w:trPr>
        <w:tc>
          <w:tcPr>
            <w:shd w:val="clear" w:color="auto" w:fill="auto"/>
            <w:tcW w:w="9889" w:type="dxa"/>
            <w:textDirection w:val="lrTb"/>
            <w:noWrap/>
          </w:tcPr>
          <w:p>
            <w:pPr>
              <w:spacing w:after="160" w:line="259" w:lineRule="auto"/>
              <w:tabs>
                <w:tab w:val="left" w:pos="7789" w:leader="none"/>
              </w:tabs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</w:p>
        </w:tc>
        <w:tc>
          <w:tcPr>
            <w:shd w:val="clear" w:color="auto" w:fill="ffffff"/>
            <w:tcW w:w="524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к постановлению администрации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Красногвардейского района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«_»___________2025 г.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line="228" w:lineRule="auto"/>
              <w:shd w:val="clear" w:color="auto" w:fill="ffffff"/>
              <w:widowControl w:val="off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№______</w:t>
            </w:r>
            <w:r>
              <w:rPr>
                <w:b/>
                <w:bCs/>
                <w:sz w:val="26"/>
                <w:szCs w:val="26"/>
                <w:lang w:val="ru-RU" w:eastAsia="ru-RU"/>
              </w:rPr>
            </w: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  <w:p>
            <w:pPr>
              <w:jc w:val="center"/>
              <w:spacing w:line="228" w:lineRule="auto"/>
              <w:shd w:val="clear" w:color="auto" w:fill="ffffff"/>
              <w:widowControl w:val="off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</w:p>
          <w:p>
            <w:pPr>
              <w:jc w:val="center"/>
              <w:spacing w:line="228" w:lineRule="auto"/>
              <w:shd w:val="clear" w:color="auto" w:fill="ffffff"/>
              <w:widowControl w:val="off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Приложение № 1</w:t>
            </w:r>
            <w:r>
              <w:rPr>
                <w:b/>
                <w:bCs/>
                <w:sz w:val="26"/>
                <w:szCs w:val="26"/>
                <w:lang w:val="ru-RU" w:eastAsia="ru-RU"/>
              </w:rPr>
            </w: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</w:tr>
    </w:tbl>
    <w:p>
      <w:pPr>
        <w:ind w:firstLine="851"/>
        <w:jc w:val="right"/>
        <w:rPr>
          <w:rFonts w:eastAsiaTheme="minorHAnsi"/>
          <w:strike/>
          <w:sz w:val="16"/>
          <w:szCs w:val="16"/>
          <w:highlight w:val="yellow"/>
          <w:lang w:val="ru-RU"/>
        </w:rPr>
      </w:pPr>
      <w:r>
        <w:rPr>
          <w:rFonts w:eastAsiaTheme="minorHAnsi"/>
          <w:strike/>
          <w:sz w:val="16"/>
          <w:szCs w:val="16"/>
          <w:highlight w:val="yellow"/>
          <w:lang w:val="ru-RU"/>
        </w:rPr>
      </w:r>
      <w:r>
        <w:rPr>
          <w:rFonts w:eastAsiaTheme="minorHAnsi"/>
          <w:strike/>
          <w:sz w:val="16"/>
          <w:szCs w:val="16"/>
          <w:highlight w:val="yellow"/>
          <w:lang w:val="ru-RU"/>
        </w:rPr>
      </w:r>
      <w:r>
        <w:rPr>
          <w:rFonts w:eastAsiaTheme="minorHAnsi"/>
          <w:strike/>
          <w:sz w:val="16"/>
          <w:szCs w:val="16"/>
          <w:highlight w:val="yellow"/>
          <w:lang w:val="ru-RU"/>
        </w:rPr>
      </w:r>
    </w:p>
    <w:p>
      <w:pPr>
        <w:jc w:val="center"/>
        <w:keepLines/>
        <w:keepNext/>
        <w:spacing w:line="228" w:lineRule="auto"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Паспорт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jc w:val="center"/>
        <w:keepLines/>
        <w:keepNext/>
        <w:spacing w:line="228" w:lineRule="auto"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муниципальной программы Красногвардейского района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jc w:val="center"/>
        <w:keepLines/>
        <w:keepNext/>
        <w:spacing w:line="228" w:lineRule="auto"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«Развитие физической культуры и спорта в Красногвардейском районе»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16"/>
          <w:szCs w:val="16"/>
          <w:lang w:val="ru-RU"/>
        </w:rPr>
      </w:pP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1. Основные положения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16"/>
          <w:szCs w:val="16"/>
          <w:lang w:val="ru-RU"/>
        </w:rPr>
      </w:pP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  <w:r>
        <w:rPr>
          <w:rFonts w:asciiTheme="minorHAnsi" w:hAnsiTheme="minorHAnsi" w:eastAsiaTheme="minorHAnsi" w:cstheme="minorBidi"/>
          <w:sz w:val="16"/>
          <w:szCs w:val="16"/>
          <w:lang w:val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7"/>
        <w:gridCol w:w="7460"/>
        <w:gridCol w:w="3265"/>
      </w:tblGrid>
      <w:tr>
        <w:tblPrEx/>
        <w:trPr>
          <w:trHeight w:val="3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Куратор муниципальной программы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pStyle w:val="1046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Марковской Александр Николаевич - заместитель главы администрации района по социальной политике администрации района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Ответственный исполнитель муниципальной программы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jc w:val="both"/>
              <w:keepLines/>
              <w:spacing w:line="228" w:lineRule="auto"/>
              <w:widowControl w:val="off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Останков Дмитрий Александрович – начальник МКУ «Управление физической культуры и спорта администрации Красногвардейского района»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Период реализации муниципальной программы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2025-2030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Цельмуниципальной программы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i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Цель 1 Увеличение к 2030 году  до 70 процентов доли населения Красногвардейского района , систематически занимающихся физической культурой и спортом</w:t>
            </w:r>
            <w:r>
              <w:rPr>
                <w:rFonts w:eastAsiaTheme="minorHAnsi"/>
                <w:i/>
                <w:sz w:val="20"/>
                <w:szCs w:val="20"/>
                <w:lang w:val="ru-RU"/>
              </w:rPr>
            </w:r>
            <w:r>
              <w:rPr>
                <w:rFonts w:eastAsiaTheme="minorHAnsi"/>
                <w:i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Направления (подпрограммы)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муниципальной программы 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Направление 1 «Развитие физической культуры и спорта в Красногвардейском районе».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Направление 2 « Обеспечение функций в сфере управления физической культуры и спорта». 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restar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Источник финансового обеспечения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Объем финансового обеспечения, тыс. рублей.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Всего по муниципальной программе, в том числе: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227 711,95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межбюджетные трансферты из федерального бюджета (справочно)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межбюджетные трансферты из областного бюджета (справочно)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средства районного бюджета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214 271,95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vMerge w:val="continue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1" w:type="pct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trike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внебюджетные источники</w:t>
            </w:r>
            <w:r>
              <w:rPr>
                <w:rFonts w:eastAsia="Arial Unicode MS"/>
                <w:strike/>
                <w:sz w:val="20"/>
                <w:szCs w:val="20"/>
                <w:lang w:val="ru-RU"/>
              </w:rPr>
            </w:r>
            <w:r>
              <w:rPr>
                <w:rFonts w:eastAsia="Arial Unicode MS"/>
                <w:strike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pct"/>
            <w:vAlign w:val="center"/>
            <w:textDirection w:val="lrTb"/>
            <w:noWrap/>
          </w:tcPr>
          <w:p>
            <w:pPr>
              <w:jc w:val="center"/>
              <w:spacing w:line="228" w:lineRule="auto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13440,00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Связь с национальными целями развития Российской Федерации / государственными программами Белгородской области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1. «Сохранение населения, здоровье и благополучие людей»/ Показатель «Повышение ожидаемой продолжительности жизни до 78 лет»/Показатель «Увеличение доли граждан, систематически занимающихся физической культурой и спортом, до 70 процентов»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«Государственная программа Российской Федерации  «Развитие физической культуры и спорта» (постановление Правительства Российской Федерации от 30 сентября 2021 года № 1661)».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2. «Создание современной доступной инфраструктуры, открытой сервисной и спортивно-событийной политик для вовлечения в занятия физической культурой и спортом всех жителей Красногвардейского района».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Приоритет «Развитие человеческого капитала, качества среды»/Показатель «Увеличение доли граждан, систематически занимающихся физической культурой и спортом»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  <w:p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«Государственная программа Белгородскойобласти«Развитие физической культуры и спорта Белгородской области» (постановление Правительства Белгородской области от 25 декабря 2023 года № 788-пп)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Связь с целями развития Красногвардейского района / стратегическими приоритетами Красногвардейского района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5" w:type="pct"/>
            <w:vAlign w:val="center"/>
            <w:textDirection w:val="lrTb"/>
            <w:noWrap/>
          </w:tcPr>
          <w:p>
            <w:pPr>
              <w:spacing w:line="228" w:lineRule="auto"/>
              <w:rPr>
                <w:rFonts w:eastAsia="Arial Unicode MS"/>
                <w:i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Увеличение к 2030 году до 70 процентов доли населения Красногвардейского района, систематически занимающихся физической культурой и спортом</w:t>
            </w:r>
            <w:r>
              <w:rPr>
                <w:rFonts w:eastAsia="Arial Unicode MS"/>
                <w:i/>
                <w:sz w:val="20"/>
                <w:szCs w:val="20"/>
                <w:lang w:val="ru-RU"/>
              </w:rPr>
            </w:r>
            <w:r>
              <w:rPr>
                <w:rFonts w:eastAsia="Arial Unicode MS"/>
                <w:i/>
                <w:sz w:val="20"/>
                <w:szCs w:val="20"/>
                <w:lang w:val="ru-RU"/>
              </w:rPr>
            </w:r>
          </w:p>
        </w:tc>
      </w:tr>
    </w:tbl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asciiTheme="minorHAnsi" w:hAnsiTheme="minorHAnsi" w:eastAsiaTheme="minorHAnsi" w:cstheme="minorBid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2. Показатели муниципальной программы </w:t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pPr w:horzAnchor="text" w:tblpXSpec="left" w:vertAnchor="text" w:tblpY="1" w:leftFromText="180" w:topFromText="0" w:rightFromText="180" w:bottomFromText="0"/>
        <w:tblW w:w="501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535"/>
        <w:gridCol w:w="784"/>
        <w:gridCol w:w="1043"/>
        <w:gridCol w:w="1030"/>
        <w:gridCol w:w="1103"/>
        <w:gridCol w:w="553"/>
        <w:gridCol w:w="525"/>
        <w:gridCol w:w="525"/>
        <w:gridCol w:w="528"/>
        <w:gridCol w:w="525"/>
        <w:gridCol w:w="525"/>
        <w:gridCol w:w="679"/>
        <w:gridCol w:w="995"/>
        <w:gridCol w:w="1425"/>
        <w:gridCol w:w="1842"/>
        <w:gridCol w:w="1852"/>
      </w:tblGrid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№ п/п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Наименование показателя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8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Уровень показателя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30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Признак возрастания/ убывания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Единица измерения        (по ОКЕИ)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Базовое значение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6" w:type="pc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Значения показателя по годам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Документ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Ответственный </w:t>
            </w:r>
            <w:r>
              <w:rPr>
                <w:spacing w:val="-2"/>
                <w:sz w:val="16"/>
                <w:szCs w:val="16"/>
                <w:lang w:val="ru-RU"/>
              </w:rPr>
              <w:br/>
              <w:t xml:space="preserve">за достижение показателя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Связь с показателями национальных целей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Связь с показателями государственных программ Российской Федерации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" w:type="pct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pct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" w:type="pct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" w:type="pct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" w:type="pct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значение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год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2026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2027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2028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2029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2030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2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3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4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5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6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7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8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9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10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 xml:space="preserve">11</w:t>
            </w:r>
            <w:r>
              <w:rPr>
                <w:spacing w:val="-2"/>
                <w:sz w:val="16"/>
                <w:szCs w:val="16"/>
                <w:lang w:val="ru-RU"/>
              </w:rPr>
            </w:r>
            <w:r>
              <w:rPr>
                <w:spacing w:val="-2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12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13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14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>
              <w:rPr>
                <w:rFonts w:eastAsiaTheme="minorHAnsi"/>
                <w:sz w:val="16"/>
                <w:szCs w:val="16"/>
                <w:lang w:val="ru-RU"/>
              </w:rPr>
              <w:t xml:space="preserve">15</w:t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  <w:r>
              <w:rPr>
                <w:rFonts w:eastAsiaTheme="minorHAnsi"/>
                <w:sz w:val="16"/>
                <w:szCs w:val="16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1.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Merge w:val="restar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Белгородской области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в возрасте 3-29 лет систематически занимающихся физической культурой и спортом в общей численности граждан данной возрастной категории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Align w:val="center"/>
            <w:vMerge w:val="restar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Белгородской области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в возрасте от 30 до 54 лет включительно (женщины) и до 59 лет (мужчины), систематически занимающихся физической культурой и спортом в общей численности граждан данной возрастной категории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в возрасте от 55 лет (женщины) и от60 лет (мужчины) до 79 лет включительно, систематически занимающихся физической культурой и спортом в общей численности граждан данной возрастной категории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Красногвардейского района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спортивными сооружениями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граждан спортивными  сооружениями исходя из единовременной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5" w:type="pct"/>
            <w:vAlign w:val="center"/>
            <w:vMerge w:val="restar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Белгородской области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области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ГП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«П»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Процент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Постановление Правительства Белгородской области от 25.12.2023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«СЦсПБ» Лиман»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ВДЛ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Единиц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23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«ФОК «Старт» г.Бирюча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«ФОК «Старт»г. Бирюча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21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10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486" w:type="pct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4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ВДЛ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30" w:type="pct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49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7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7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6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2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5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1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МКУ «Управление физической культуры и спорта администрации Красногвардейского района»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МАУ «СЦсПБ «Лиман»,  МАУ «ФОК «Старт» г. Бирюча,  МАУ «ФОК «Победа» с.Ливенка,   МБУ ДО «Спортивная школа»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pct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Увеличение доли граждан, систематически занимающихся физической культурой и спортом, до 70 процентов.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Повышение ожидаемой продолжительности жизни до 78 лет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граждан, систематически занимающихся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</w:tbl>
    <w:p>
      <w:pPr>
        <w:jc w:val="center"/>
        <w:spacing w:after="160" w:line="259" w:lineRule="auto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</w:p>
    <w:p>
      <w:pPr>
        <w:jc w:val="center"/>
        <w:spacing w:after="160" w:line="259" w:lineRule="auto"/>
        <w:rPr>
          <w:rFonts w:eastAsiaTheme="minorHAns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  <w:t xml:space="preserve">3. </w:t>
      </w:r>
      <w:r>
        <w:rPr>
          <w:rFonts w:eastAsiaTheme="minorHAnsi"/>
          <w:sz w:val="22"/>
          <w:szCs w:val="22"/>
          <w:lang w:val="ru-RU"/>
        </w:rPr>
        <w:t xml:space="preserve">Помесячный план достижения показателей муниципальной программы в 2025 году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jc w:val="center"/>
        <w:spacing w:line="259" w:lineRule="auto"/>
        <w:rPr>
          <w:rFonts w:eastAsiaTheme="minorHAnsi" w:cstheme="minorBidi"/>
          <w:sz w:val="22"/>
          <w:szCs w:val="22"/>
          <w:lang w:val="ru-RU"/>
        </w:rPr>
      </w:pP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  <w:r>
        <w:rPr>
          <w:rFonts w:eastAsiaTheme="minorHAnsi" w:cstheme="minorBidi"/>
          <w:sz w:val="22"/>
          <w:szCs w:val="22"/>
          <w:lang w:val="ru-RU"/>
        </w:rPr>
      </w:r>
    </w:p>
    <w:tbl>
      <w:tblPr>
        <w:tblW w:w="49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13"/>
        <w:gridCol w:w="9921"/>
        <w:gridCol w:w="996"/>
        <w:gridCol w:w="988"/>
        <w:gridCol w:w="211"/>
        <w:gridCol w:w="222"/>
        <w:gridCol w:w="270"/>
        <w:gridCol w:w="212"/>
        <w:gridCol w:w="199"/>
        <w:gridCol w:w="295"/>
        <w:gridCol w:w="271"/>
        <w:gridCol w:w="195"/>
        <w:gridCol w:w="214"/>
        <w:gridCol w:w="206"/>
        <w:gridCol w:w="214"/>
        <w:gridCol w:w="1091"/>
      </w:tblGrid>
      <w:tr>
        <w:tblPrEx/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№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п/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Уровень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Единица измерения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1"/>
            <w:tcW w:w="207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Плановые значения по кварталам/месяцам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На конец </w:t>
            </w:r>
            <w:r>
              <w:rPr>
                <w:rFonts w:eastAsiaTheme="minorHAnsi"/>
                <w:b/>
                <w:i/>
                <w:sz w:val="20"/>
                <w:szCs w:val="20"/>
                <w:lang w:val="ru-RU"/>
              </w:rPr>
              <w:t xml:space="preserve">(2025)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года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янв.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фев.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март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апр.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май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июнь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июль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авг.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сен.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окт.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ноя.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5"/>
            <w:tcW w:w="4806" w:type="pct"/>
            <w:vAlign w:val="center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Цель муниципальной программы «Увеличение к 2030 году 70 процентов доли населения Красногвардейского района, систематически занимающихся физической культурой и спортом»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textDirection w:val="lrTb"/>
            <w:noWrap/>
          </w:tcPr>
          <w:p>
            <w:pPr>
              <w:ind w:left="259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98,8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28,3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65,9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</w:t>
            </w: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 г.Бирюча, 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«ВДЛ»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76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436" w:type="pct"/>
            <w:vAlign w:val="center"/>
            <w:textDirection w:val="lrTb"/>
            <w:noWrap/>
          </w:tcPr>
          <w:p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303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«ВДЛ»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W w:w="518" w:type="pct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250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4. Структура муниципальной программы 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Style w:val="1036"/>
        <w:tblpPr w:horzAnchor="text" w:tblpXSpec="left" w:vertAnchor="text" w:tblpY="1" w:leftFromText="180" w:topFromText="0" w:rightFromText="180" w:bottomFromText="0"/>
        <w:tblW w:w="496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"/>
        <w:gridCol w:w="2889"/>
        <w:gridCol w:w="8244"/>
        <w:gridCol w:w="4470"/>
      </w:tblGrid>
      <w:tr>
        <w:tblPrEx/>
        <w:trPr>
          <w:trHeight w:val="20"/>
          <w:tblHeader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п/п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Задачиструктурногоэлемента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Связь с показателями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1. Направление (подпрограмма) «</w:t>
            </w:r>
            <w:r>
              <w:rPr>
                <w:b/>
                <w:sz w:val="20"/>
                <w:szCs w:val="20"/>
                <w:lang w:val="ru-RU"/>
              </w:rPr>
              <w:t xml:space="preserve">Развитие физической культуры и спорта в Красногвардейском районе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»</w:t>
            </w:r>
            <w:r>
              <w:rPr>
                <w:b/>
                <w:sz w:val="20"/>
                <w:szCs w:val="20"/>
                <w:lang w:val="ru-RU" w:eastAsia="ru-RU"/>
              </w:rPr>
            </w:r>
            <w:r>
              <w:rPr>
                <w:b/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Комплекс процессных мероприятий «Проведение физкультурно-массовых и спортивных мероприятий»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ind w:firstLine="0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реализацию: МКУ «Управление физической культуры и спорта администрации </w:t>
            </w:r>
            <w:r>
              <w:rPr>
                <w:sz w:val="20"/>
                <w:szCs w:val="20"/>
                <w:lang w:val="ru-RU" w:eastAsia="ru-RU"/>
              </w:rPr>
              <w:t xml:space="preserve">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tcW w:w="2635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Срокреализации: 2025-2030 годы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2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1.1</w:t>
            </w:r>
            <w:r>
              <w:rPr>
                <w:sz w:val="20"/>
                <w:szCs w:val="20"/>
                <w:lang w:val="ru-RU" w:eastAsia="ru-RU"/>
              </w:rPr>
              <w:t xml:space="preserve">.1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1. Обеспечение деятельности (оказание услуг) муниципальных учреждений (организаций)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У «ФОК «Старт» г.Бирюча, МАУ «ФОК «Победа» с.Ливенка организация доступа на спортивные объекты, оказание физкультурно-оздоровительных услуг для всех  категорий граждан, проведение физкультурно-массовых и спортивных мероприятий, организация активного досуга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firstLine="0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МБУ ДО «Спортивная школа Красногвардейского района» проведение мероприятий физкультурно-массовой и спортивной направленности ориентирование на особенности развития детей и подростков,  а также проведение и  принятие участие в спортивных мероприятиях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6209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</w:t>
            </w:r>
            <w:r>
              <w:rPr>
                <w:sz w:val="20"/>
                <w:szCs w:val="20"/>
                <w:lang w:val="ru-RU" w:eastAsia="ru-RU"/>
              </w:rPr>
              <w:t xml:space="preserve">1.</w:t>
            </w: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Задача2. Мероприятия по развитию физической культуры и массового спорта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У «ФОК «Старт» г.Бирюча, МАУ «ФОК «Победа» с.Ливенка организация доступа на спортивные объекты, оказание физкультурно-оздоровительных услуг для всех  категорий граждан, проведение физкультурно-массовых и спортивных мероприятий, организация активного досуга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МБУ ДО «Спортивная школа Красногвардейского района» проведение мероприятий физкультурно-массовой и спортивной направленности ориентирование на особенности развития детей и подростков,  а также проведение и  принятие участие в спортивных мероприятиях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  <w:p>
            <w:pPr>
              <w:ind w:firstLine="0"/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2. Направление (подпрограмма) «Обеспечение функций 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529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Комплекс процессных мероприятий «Обеспечение функций у</w:t>
            </w:r>
            <w:r>
              <w:rPr>
                <w:sz w:val="20"/>
                <w:szCs w:val="20"/>
                <w:lang w:val="ru-RU" w:eastAsia="ru-RU"/>
              </w:rPr>
              <w:t xml:space="preserve">правления в сфере физической культуры и спорта»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реализацию: 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tcW w:w="2635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Срокреализации: 2025-2030 годы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2.1.1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Задача1. Обеспечение деятельности (оказание услуг) муниципальными учреждениями (организациями)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МКУ «Управление физической культуры и спорта администрации Красногвардейского района» проведены мероп</w:t>
            </w:r>
            <w:r>
              <w:rPr>
                <w:sz w:val="20"/>
                <w:szCs w:val="20"/>
                <w:lang w:val="ru-RU" w:eastAsia="ru-RU"/>
              </w:rPr>
              <w:t xml:space="preserve">риятия физкультурно-массовой и спортивной направленности для популяризации и вовлечение в занятия  физической культурой и массовым спортом для  всех групп населения Красногвардейского района, жители района приняли участие в соревнованиях различного уровня.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систематически занимающегося физической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культурой и спортом 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муниципальной программы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4046"/>
        </w:trPr>
        <w:tc>
          <w:tcPr>
            <w:tcW w:w="471" w:type="pct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894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Задача2. Мероприятия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029" w:type="pct"/>
            <w:textDirection w:val="lrTb"/>
            <w:noWrap/>
          </w:tcPr>
          <w:p>
            <w:pPr>
              <w:ind w:firstLine="0"/>
              <w:widowControl w:val="off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МКУ «Управление физической культуры и спорта администрации Красногвардейского района» проведены мероп</w:t>
            </w:r>
            <w:r>
              <w:rPr>
                <w:sz w:val="20"/>
                <w:szCs w:val="20"/>
                <w:lang w:val="ru-RU" w:eastAsia="ru-RU"/>
              </w:rPr>
              <w:t xml:space="preserve">риятия физкультурно-массовой и спортивной направленности для популяризации и вовлечение в занятия  физической культурой и массовым спортом для  всех групп населения Красногвардейского района, жители района приняли участие в соревнованиях различного уровня.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606" w:type="pct"/>
            <w:vAlign w:val="center"/>
            <w:textDirection w:val="lrTb"/>
            <w:noWrap/>
          </w:tcPr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Уровень обеспеченности населения спортивными  сооружениями исходя из единовременной пропускной способности объектов спорта.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  населения округа.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граждан трудоспособного возраста, систематически занимающегося физической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культурой и спортом;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- Доля сельского населения,  систематически занимающегося физической культурой и спортом 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муниципальной программы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z w:val="20"/>
                <w:szCs w:val="20"/>
                <w:lang w:val="ru-RU"/>
              </w:rPr>
              <w:t xml:space="preserve">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eastAsiaTheme="minorHAnsi"/>
          <w:b/>
          <w:sz w:val="20"/>
          <w:szCs w:val="20"/>
          <w:lang w:val="ru-RU"/>
        </w:rPr>
      </w:pPr>
      <w:r>
        <w:rPr>
          <w:rFonts w:eastAsiaTheme="minorHAnsi"/>
          <w:b/>
          <w:sz w:val="20"/>
          <w:szCs w:val="20"/>
          <w:lang w:val="ru-RU"/>
        </w:rPr>
        <w:br w:type="page" w:clear="all"/>
      </w:r>
      <w:r>
        <w:rPr>
          <w:rFonts w:eastAsiaTheme="minorHAnsi"/>
          <w:b/>
          <w:sz w:val="20"/>
          <w:szCs w:val="20"/>
          <w:lang w:val="ru-RU"/>
        </w:rPr>
      </w:r>
      <w:r>
        <w:rPr>
          <w:rFonts w:eastAsiaTheme="minorHAnsi"/>
          <w:b/>
          <w:sz w:val="20"/>
          <w:szCs w:val="20"/>
          <w:lang w:val="ru-RU"/>
        </w:rPr>
      </w:r>
    </w:p>
    <w:p>
      <w:pPr>
        <w:spacing w:after="160" w:line="259" w:lineRule="auto"/>
        <w:rPr>
          <w:rFonts w:eastAsiaTheme="minorHAnsi"/>
          <w:b/>
          <w:sz w:val="20"/>
          <w:szCs w:val="20"/>
          <w:lang w:val="ru-RU"/>
        </w:rPr>
      </w:pPr>
      <w:r>
        <w:rPr>
          <w:rFonts w:eastAsiaTheme="minorHAnsi"/>
          <w:b/>
          <w:sz w:val="20"/>
          <w:szCs w:val="20"/>
          <w:lang w:val="ru-RU"/>
        </w:rPr>
      </w:r>
      <w:r>
        <w:rPr>
          <w:rFonts w:eastAsiaTheme="minorHAnsi"/>
          <w:b/>
          <w:sz w:val="20"/>
          <w:szCs w:val="20"/>
          <w:lang w:val="ru-RU"/>
        </w:rPr>
      </w:r>
      <w:r>
        <w:rPr>
          <w:rFonts w:eastAsiaTheme="minorHAnsi"/>
          <w:b/>
          <w:sz w:val="20"/>
          <w:szCs w:val="20"/>
          <w:lang w:val="ru-RU"/>
        </w:rPr>
      </w:r>
    </w:p>
    <w:p>
      <w:pPr>
        <w:pStyle w:val="1028"/>
        <w:numPr>
          <w:ilvl w:val="0"/>
          <w:numId w:val="5"/>
        </w:numPr>
        <w:jc w:val="center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Финансовое обеспечение муниципальной программы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1036"/>
        <w:tblW w:w="5000" w:type="pct"/>
        <w:tblInd w:w="-1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1"/>
        <w:gridCol w:w="2381"/>
        <w:gridCol w:w="1478"/>
        <w:gridCol w:w="1405"/>
        <w:gridCol w:w="1405"/>
        <w:gridCol w:w="1355"/>
        <w:gridCol w:w="1150"/>
        <w:gridCol w:w="1160"/>
        <w:gridCol w:w="1557"/>
      </w:tblGrid>
      <w:tr>
        <w:tblPrEx/>
        <w:trPr>
          <w:trHeight w:val="20"/>
          <w:tblHeader/>
        </w:trPr>
        <w:tc>
          <w:tcPr>
            <w:tcW w:w="387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муниципальной программы, структурного элемента, источник финансового обеспечения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8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 бюджетной классификации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7"/>
            <w:tcW w:w="9510" w:type="dxa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Объем финансового обеспечения по годам, тыс. рублей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871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8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1478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2026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2027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355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2028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1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2029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16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4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Муниципальная программа (всего), в том числе: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50559,95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35080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227711,95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jc w:val="both"/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48319,95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32840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214271,95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Комплексыпроцессныхмероприятий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05 4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50559,95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35080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35518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227711,95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b/>
                <w:spacing w:val="-2"/>
                <w:sz w:val="20"/>
                <w:szCs w:val="20"/>
              </w:rPr>
            </w:r>
            <w:r>
              <w:rPr>
                <w:b/>
                <w:spacing w:val="-2"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48319,95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32840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33278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214271,95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b/>
                <w:spacing w:val="-2"/>
                <w:sz w:val="20"/>
                <w:szCs w:val="20"/>
              </w:rPr>
            </w:r>
            <w:r>
              <w:rPr>
                <w:b/>
                <w:spacing w:val="-2"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32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Комплекс процессных мероприятий 1.«Проведение физкультурно-массовых и спортивных мероприятий»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44447,63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195396,63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42207,63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27893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181956,63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1.1 .«Обеспечение деятельности (оказание услуг) муниципальных учреждений (организаций)» 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40564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191513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874 0703 0540100590 600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5226,0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36981,63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5323,0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32125,0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149831,63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ind w:left="360"/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1.2 «Мероприятия по развитию физической культуры и массового спорта» 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0540129990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0540129990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Комплекс процессных мероприятий 2. «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Обеспечение функций управления в сфере физической культуры и спорта </w:t>
            </w:r>
            <w:r>
              <w:rPr>
                <w:sz w:val="20"/>
                <w:szCs w:val="20"/>
                <w:highlight w:val="cyan"/>
                <w:lang w:val="ru-RU"/>
              </w:rPr>
            </w:r>
            <w:r>
              <w:rPr>
                <w:sz w:val="20"/>
                <w:szCs w:val="20"/>
                <w:highlight w:val="cyan"/>
                <w:lang w:val="ru-RU"/>
              </w:rPr>
            </w:r>
          </w:p>
        </w:tc>
        <w:tc>
          <w:tcPr>
            <w:tcW w:w="23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6112,32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32315,32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vAlign w:val="center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6112,32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32315,32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1.1 .«Обеспечение деятельности (оказание услуг) муниципальных учреждений (организаций)» 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4978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31181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9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10"/>
        </w:trPr>
        <w:tc>
          <w:tcPr>
            <w:tcW w:w="3891" w:type="dxa"/>
            <w:vMerge w:val="restart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393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8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4141,0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1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36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15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16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56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30344,0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96"/>
        </w:trPr>
        <w:tc>
          <w:tcPr>
            <w:tcW w:w="3871" w:type="dxa"/>
            <w:vMerge w:val="continue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8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834,0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834,0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7"/>
        </w:trPr>
        <w:tc>
          <w:tcPr>
            <w:tcW w:w="3871" w:type="dxa"/>
            <w:vMerge w:val="continue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38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874 1102 0540200590 800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7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71" w:type="dxa"/>
            <w:textDirection w:val="lrTb"/>
            <w:noWrap/>
          </w:tcPr>
          <w:p>
            <w:pPr>
              <w:ind w:left="360"/>
              <w:spacing w:line="233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1.2 «Мероприятия» 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054022990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1134,32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1134,32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7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7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7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503,8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630,52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503,8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630,52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871" w:type="dxa"/>
            <w:textDirection w:val="lrTb"/>
            <w:noWrap/>
          </w:tcPr>
          <w:p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78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5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16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55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p>
      <w:pPr>
        <w:spacing w:after="160" w:line="259" w:lineRule="auto"/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p>
      <w:pPr>
        <w:jc w:val="right"/>
        <w:spacing w:line="228" w:lineRule="auto"/>
        <w:shd w:val="clear" w:color="auto" w:fill="ffffff"/>
        <w:widowControl w:val="off"/>
        <w:rPr>
          <w:b/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 w:eastAsia="ru-RU"/>
        </w:rPr>
        <w:t xml:space="preserve">Приложение № 2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Паспорт комплекса процессных мероприятий «Проведение физкультурно-массовых и спортивных мероприятий»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(далее – комплекс процессных мероприятий 1)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rPr>
          <w:rFonts w:eastAsiaTheme="minorHAnsi"/>
          <w:bCs/>
          <w:sz w:val="22"/>
          <w:szCs w:val="22"/>
          <w:lang w:val="ru-RU"/>
        </w:rPr>
      </w:pP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1. Общие положения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Style w:val="1036"/>
        <w:tblW w:w="478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0"/>
        <w:gridCol w:w="10852"/>
      </w:tblGrid>
      <w:tr>
        <w:tblPrEx/>
        <w:trPr>
          <w:jc w:val="center"/>
          <w:trHeight w:val="516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Ответственныйисполнитель (подразделение/организация)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муниципальнойпрограммой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Муниципальная программа Красногвардейского района «Развитие физической культуры и спорта в Красногвардейском районе»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</w:tbl>
    <w:p>
      <w:pPr>
        <w:rPr>
          <w:rFonts w:eastAsiaTheme="minorHAnsi"/>
          <w:b/>
          <w:sz w:val="22"/>
          <w:szCs w:val="22"/>
          <w:lang w:val="ru-RU"/>
        </w:rPr>
      </w:pPr>
      <w:r>
        <w:rPr>
          <w:rFonts w:eastAsiaTheme="minorHAnsi"/>
          <w:b/>
          <w:sz w:val="22"/>
          <w:szCs w:val="22"/>
          <w:lang w:val="ru-RU"/>
        </w:rPr>
      </w:r>
      <w:r>
        <w:rPr>
          <w:rFonts w:eastAsiaTheme="minorHAnsi"/>
          <w:b/>
          <w:sz w:val="22"/>
          <w:szCs w:val="22"/>
          <w:lang w:val="ru-RU"/>
        </w:rPr>
      </w:r>
      <w:r>
        <w:rPr>
          <w:rFonts w:eastAsiaTheme="minorHAnsi"/>
          <w:b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2. Показатели комплекса процессных мероприятий 1</w:t>
      </w:r>
      <w:r>
        <w:rPr>
          <w:rFonts w:eastAsiaTheme="minorHAnsi"/>
          <w:sz w:val="22"/>
          <w:szCs w:val="22"/>
        </w:rPr>
      </w:r>
      <w:r>
        <w:rPr>
          <w:rFonts w:eastAsiaTheme="minorHAnsi"/>
          <w:sz w:val="22"/>
          <w:szCs w:val="22"/>
        </w:rPr>
      </w:r>
    </w:p>
    <w:p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</w:r>
      <w:r>
        <w:rPr>
          <w:rFonts w:eastAsiaTheme="minorHAnsi"/>
          <w:sz w:val="22"/>
          <w:szCs w:val="22"/>
        </w:rPr>
      </w:r>
      <w:r>
        <w:rPr>
          <w:rFonts w:eastAsiaTheme="minorHAnsi"/>
          <w:sz w:val="22"/>
          <w:szCs w:val="22"/>
        </w:rPr>
      </w:r>
    </w:p>
    <w:tbl>
      <w:tblPr>
        <w:tblW w:w="486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2865"/>
        <w:gridCol w:w="1278"/>
        <w:gridCol w:w="1341"/>
        <w:gridCol w:w="1082"/>
        <w:gridCol w:w="992"/>
        <w:gridCol w:w="568"/>
        <w:gridCol w:w="689"/>
        <w:gridCol w:w="689"/>
        <w:gridCol w:w="689"/>
        <w:gridCol w:w="708"/>
        <w:gridCol w:w="573"/>
        <w:gridCol w:w="567"/>
        <w:gridCol w:w="2592"/>
      </w:tblGrid>
      <w:tr>
        <w:tblPrEx/>
        <w:trPr>
          <w:tblHeader/>
        </w:trPr>
        <w:tc>
          <w:tcPr>
            <w:shd w:val="clear" w:color="auto" w:fill="ffffff"/>
            <w:tcW w:w="70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№ п/п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Наименование показателя/задачи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Признак возрастания/ убывания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Уровень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Единица измерения (по ОКЕИ)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15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Базовое 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6"/>
            <w:shd w:val="clear" w:color="auto" w:fill="ffffff"/>
            <w:tcW w:w="389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 показателей по годам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достижение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70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73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год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2030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73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3"/>
            <w:shd w:val="clear" w:color="auto" w:fill="ffffff"/>
            <w:tcW w:w="1457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Задача1. </w:t>
            </w:r>
            <w:r>
              <w:rPr>
                <w:sz w:val="20"/>
                <w:szCs w:val="20"/>
                <w:lang w:val="ru-RU" w:eastAsia="ru-RU"/>
              </w:rPr>
              <w:t xml:space="preserve">«Обеспечение деятельности (оказание услуг) муниципальных учреждений (организаций)»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02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951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700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336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с.Ливенка,</w:t>
            </w:r>
            <w:r>
              <w:rPr>
                <w:sz w:val="20"/>
                <w:szCs w:val="20"/>
                <w:lang w:val="ru-RU" w:eastAsia="ru-RU"/>
              </w:rPr>
              <w:t xml:space="preserve"> МБУ ДО «Спортивная школа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«СЦсПБ «Лиман», МАУ «ФОК «Старт»г.Бирюча,МАУ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>
          <w:trHeight w:val="341"/>
        </w:trPr>
        <w:tc>
          <w:tcPr>
            <w:gridSpan w:val="14"/>
            <w:shd w:val="clear" w:color="auto" w:fill="ffffff"/>
            <w:tcW w:w="1527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fffff"/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с.Ливенка,</w:t>
            </w:r>
            <w:r>
              <w:rPr>
                <w:sz w:val="20"/>
                <w:szCs w:val="20"/>
                <w:lang w:val="ru-RU" w:eastAsia="ru-RU"/>
              </w:rPr>
              <w:t xml:space="preserve">МБУ ДО «Спортивная школа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70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853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«СЦсПБ «Лиман», МАУ «ФОК «Старт»г.Бирюча,МАУ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7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3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8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71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65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76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258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</w:tbl>
    <w:p>
      <w:pPr>
        <w:contextualSpacing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3. Помесячный план достижения показателей комплекса процессных мероприятий  1в 2025 году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W w:w="479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8"/>
        <w:gridCol w:w="3341"/>
        <w:gridCol w:w="807"/>
        <w:gridCol w:w="1448"/>
        <w:gridCol w:w="764"/>
        <w:gridCol w:w="657"/>
        <w:gridCol w:w="776"/>
        <w:gridCol w:w="763"/>
        <w:gridCol w:w="754"/>
        <w:gridCol w:w="720"/>
        <w:gridCol w:w="721"/>
        <w:gridCol w:w="612"/>
        <w:gridCol w:w="612"/>
        <w:gridCol w:w="612"/>
        <w:gridCol w:w="613"/>
        <w:gridCol w:w="1438"/>
      </w:tblGrid>
      <w:tr>
        <w:tblPrEx/>
        <w:trPr>
          <w:tblHeader/>
        </w:trPr>
        <w:tc>
          <w:tcPr>
            <w:shd w:val="clear" w:color="auto" w:fill="ffffff"/>
            <w:tcW w:w="62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№ п/п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Уровень показателя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Единица измерения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1"/>
            <w:shd w:val="clear" w:color="auto" w:fill="ffffff"/>
            <w:tcW w:w="760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vertAlign w:val="superscript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Плановые значения по кварталам/месяцам</w:t>
            </w:r>
            <w:r>
              <w:rPr>
                <w:rFonts w:eastAsiaTheme="minorHAnsi"/>
                <w:sz w:val="20"/>
                <w:szCs w:val="20"/>
                <w:vertAlign w:val="superscript"/>
                <w:lang w:val="ru-RU"/>
              </w:rPr>
            </w:r>
            <w:r>
              <w:rPr>
                <w:rFonts w:eastAsiaTheme="minorHAnsi"/>
                <w:sz w:val="20"/>
                <w:szCs w:val="20"/>
                <w:vertAlign w:val="superscript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На конец 2025 года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2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янв.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фев.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март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апр.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май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июнь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июль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авг.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сен.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окт.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ноя.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gridSpan w:val="15"/>
            <w:shd w:val="clear" w:color="auto" w:fill="ffffff"/>
            <w:tcW w:w="146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Задача1.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« Обеспечение деятельности (оказание услуг) муниципальных учреждений (организаций)»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98,8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28,3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91,9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1.7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65,9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ГП»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52,4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1.9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ВЛД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250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1.10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«СЦсПБ «Лиман», МАУ «ФОК «Старт»г.Бирюча,МАУ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gridSpan w:val="16"/>
            <w:shd w:val="clear" w:color="auto" w:fill="ffffff"/>
            <w:tcW w:w="1526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«Мероприятия»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2.1.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ВЛД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250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2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2.2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341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МАУ «СЦсПБ «Лиман», МАУ «ФОК «Старт»г.Бирюча,МАУ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80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4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7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54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0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2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438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76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eastAsiaTheme="minorHAnsi"/>
          <w:bCs/>
          <w:sz w:val="22"/>
          <w:szCs w:val="22"/>
          <w:lang w:val="ru-RU"/>
        </w:rPr>
      </w:pP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  <w:r>
        <w:rPr>
          <w:rFonts w:eastAsiaTheme="minorHAns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4. Перечень мероприятий (результатов) комплекса процессных мероприятий 1.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Style w:val="1038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4961"/>
        <w:gridCol w:w="1453"/>
        <w:gridCol w:w="1168"/>
        <w:gridCol w:w="933"/>
        <w:gridCol w:w="844"/>
        <w:gridCol w:w="705"/>
        <w:gridCol w:w="709"/>
        <w:gridCol w:w="708"/>
        <w:gridCol w:w="643"/>
        <w:gridCol w:w="759"/>
        <w:gridCol w:w="825"/>
        <w:gridCol w:w="1175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Наименованиемероприятия (результата)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Типмероприятия (результата)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Единицаизмерения (по ОКЕИ)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7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Базовоезначение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val="ru-RU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5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5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2030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75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textDirection w:val="lrTb"/>
            <w:noWrap/>
          </w:tcPr>
          <w:p>
            <w:pPr>
              <w:ind w:left="41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Задача1. «Обеспечение деятельности (оказание услуг) муниципальных учреждений (организаций)»</w:t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vAlign w:val="center"/>
            <w:textDirection w:val="lrTb"/>
            <w:noWrap/>
          </w:tcPr>
          <w:p>
            <w:pPr>
              <w:ind w:left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Мероприятие: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</w:t>
            </w:r>
            <w:r>
              <w:rPr>
                <w:sz w:val="20"/>
                <w:szCs w:val="20"/>
                <w:lang w:val="ru-RU"/>
              </w:rPr>
              <w:t xml:space="preserve"> проведены мероприятия по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widowControl w:val="off"/>
              <w:rPr>
                <w:bCs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организация доступа на спортивные объекты, оказание физкультурно-оздоровительных услуг для всех  категорий граждан, проведение физкультурно-массовых и спортивных мероприятий, организация активного досуга </w:t>
            </w:r>
            <w:r>
              <w:rPr>
                <w:sz w:val="20"/>
                <w:szCs w:val="20"/>
                <w:lang w:val="ru-RU"/>
              </w:rPr>
              <w:t xml:space="preserve">МБУ ДО «Спортивная школа Красногвардейского района» проведение мероприятий физкультурно-массовой и спортивной направленности ориентирование на особенности развития детей и подростков,  а также проведение и  принятие участие в спортивных мероприятиях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2. «Мероприятия»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vAlign w:val="center"/>
            <w:textDirection w:val="lrTb"/>
            <w:noWrap/>
          </w:tcPr>
          <w:p>
            <w:pPr>
              <w:ind w:left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(результат)»: МБУ ДО «Спортивная школа Красногвардейского района» проведены мероприятия физкультурно-массовой и спортивной</w:t>
            </w:r>
            <w:r>
              <w:rPr>
                <w:sz w:val="20"/>
                <w:szCs w:val="20"/>
                <w:lang w:val="ru-RU"/>
              </w:rPr>
              <w:t xml:space="preserve"> направленности, ориентированные на особенности развития детей и подростков,  а также спортсмены МБУ ДО «Спортивная школа Красногвардейского района» приняли участие в спортивных мероприятиях за пределами Красногвардейского района Мероприятие (результат)  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 МАУ «ФОК «Победа» с.Ливенка</w:t>
            </w:r>
            <w:r>
              <w:rPr>
                <w:sz w:val="20"/>
                <w:szCs w:val="20"/>
                <w:lang w:val="ru-RU"/>
              </w:rPr>
              <w:t xml:space="preserve"> оказывают услуги спортивно-оздоровительного характера населению </w:t>
            </w:r>
            <w:r>
              <w:rPr>
                <w:sz w:val="20"/>
                <w:szCs w:val="20"/>
              </w:rPr>
              <w:t xml:space="preserve">Красногвардейскогорайона</w:t>
            </w:r>
            <w:r>
              <w:rPr>
                <w:bCs/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jc w:val="center"/>
        <w:spacing w:after="160" w:line="259" w:lineRule="auto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pStyle w:val="1028"/>
        <w:numPr>
          <w:ilvl w:val="0"/>
          <w:numId w:val="5"/>
        </w:numPr>
        <w:jc w:val="center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Финансовое обеспечение комплекса процессных мероприятий 1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Style w:val="1036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0"/>
        <w:gridCol w:w="2072"/>
        <w:gridCol w:w="631"/>
        <w:gridCol w:w="554"/>
        <w:gridCol w:w="554"/>
        <w:gridCol w:w="478"/>
        <w:gridCol w:w="478"/>
        <w:gridCol w:w="478"/>
        <w:gridCol w:w="707"/>
      </w:tblGrid>
      <w:tr>
        <w:tblPrEx/>
        <w:trPr>
          <w:trHeight w:val="20"/>
          <w:tblHeader/>
        </w:trPr>
        <w:tc>
          <w:tcPr>
            <w:tcW w:w="3120" w:type="pct"/>
            <w:vAlign w:val="center"/>
            <w:vMerge w:val="restar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Кодбюджетнойклассификации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1196" w:type="pct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Объем финансового обеспечения по годам, тыс. рублей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120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vMerge w:val="continue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2027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2030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4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Комплекс процессных мероприятий 1 « Проведение физкультурно-массовых и спортивных мероприятий» (всего), в том числе: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054 01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44447,63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195396,63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i/>
                <w:sz w:val="20"/>
                <w:szCs w:val="20"/>
                <w:lang w:val="ru-RU"/>
              </w:rPr>
            </w:r>
            <w:r>
              <w:rPr>
                <w:i/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42207,63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27893,0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27964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181956,63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1.1. Мероприятие (результат) «Обеспечение деятельности (оказание услуг) муниципальных учреждений (организаций)»  всего, в том числе: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05 4 01 00590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44447,63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30133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30204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195396,63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80"/>
        </w:trPr>
        <w:tc>
          <w:tcPr>
            <w:tcW w:w="3120" w:type="pct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8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874 0703 0540100590 600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5226,0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5323,0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5394,0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32125,0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25"/>
        </w:trPr>
        <w:tc>
          <w:tcPr>
            <w:tcW w:w="3120" w:type="pct"/>
            <w:vMerge w:val="continue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68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874 1102 0540100590 600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0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36981,63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76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22570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25" w:type="pct"/>
            <w:vAlign w:val="center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149831,63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72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13440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1.2.  Мероприятие (результат) «Мероприятия по развитию физической культуры и массового спорта  всего, в том числе: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054 01 29990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vAlign w:val="center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-средстварайонногобюджета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874 1102 0540129990 100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874 1102 0540129990 200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20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5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contextualSpacing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contextualSpacing/>
        <w:jc w:val="center"/>
        <w:rPr>
          <w:rFonts w:eastAsiaTheme="minorHAnsi"/>
          <w:sz w:val="22"/>
          <w:szCs w:val="22"/>
          <w:lang w:val="ru-RU"/>
        </w:rPr>
        <w:outlineLvl w:val="3"/>
      </w:pPr>
      <w:r>
        <w:rPr>
          <w:rFonts w:eastAsiaTheme="minorHAnsi"/>
          <w:sz w:val="22"/>
          <w:szCs w:val="22"/>
          <w:lang w:val="ru-RU"/>
        </w:rPr>
        <w:t xml:space="preserve">6. План реализации комплекса процессных мероприятий 1.</w:t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p>
      <w:pPr>
        <w:rPr>
          <w:rFonts w:asciiTheme="minorHAnsi" w:hAnsiTheme="minorHAnsi" w:eastAsiaTheme="minorHAnsi" w:cstheme="minorBidi"/>
          <w:sz w:val="22"/>
          <w:szCs w:val="22"/>
          <w:lang w:val="ru-RU"/>
        </w:r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  <w:r>
        <w:rPr>
          <w:rFonts w:asciiTheme="minorHAnsi" w:hAnsiTheme="minorHAnsi" w:eastAsiaTheme="minorHAnsi" w:cstheme="minorBidi"/>
          <w:sz w:val="22"/>
          <w:szCs w:val="22"/>
          <w:lang w:val="ru-RU"/>
        </w:rPr>
      </w:r>
    </w:p>
    <w:tbl>
      <w:tblPr>
        <w:tblStyle w:val="1038"/>
        <w:tblW w:w="1547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948"/>
        <w:gridCol w:w="2694"/>
        <w:gridCol w:w="4677"/>
        <w:gridCol w:w="2410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Задача, мероприятие (результат) /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Дата наступления контрольной точки (день. месяц)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Ответственный исполнитель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173" w:right="158"/>
              <w:jc w:val="center"/>
              <w:widowControl w:val="off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(Ф.И.О., должность, наименование подразделения, организации)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 подтверждающего документа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numPr>
                <w:ilvl w:val="0"/>
                <w:numId w:val="6"/>
              </w:numPr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Обеспечение деятельности (оказание услуг) муниципальных учреждений (организаций)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Мероприятие (результат): «День открытых дверей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«Проведение дня открытых дверей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15.10.2025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(результат): проведение соревнований и участие в соревнованиях в 2025 году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.2.1.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Разработка и согласование календарный план соревнований в 2025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17.02.2025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Положение о проведениимероприяти</w:t>
            </w:r>
            <w:r>
              <w:rPr>
                <w:bCs/>
                <w:sz w:val="20"/>
                <w:szCs w:val="20"/>
                <w:lang w:val="ru-RU"/>
              </w:rPr>
              <w:t xml:space="preserve">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.2.2.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Проведены мероприятия и принятое участие согласно календарного плана в 2025 году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25.12.2025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С.А..– Директор МБУ ДО «Спортивная школа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Мероприятие (результат): проведение мероприятий согласно ежемесячного плана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.3.1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«Разработка и согласование плана мероприятий на месяц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План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.3.2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Контрольная точка: «Проведение </w:t>
            </w:r>
            <w:r>
              <w:rPr>
                <w:bCs/>
                <w:sz w:val="20"/>
                <w:szCs w:val="20"/>
                <w:lang w:val="ru-RU"/>
              </w:rPr>
              <w:t xml:space="preserve">мероприятий согласно плана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Мероприятие (результат): Обеспечение доступа к объектам 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  <w:t xml:space="preserve">.4.1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Обеспечен доступ посетителям к объектам 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27.02.202</w:t>
            </w:r>
            <w:r>
              <w:rPr>
                <w:bCs/>
                <w:sz w:val="20"/>
                <w:szCs w:val="20"/>
                <w:lang w:val="ru-RU"/>
              </w:rPr>
              <w:t xml:space="preserve">5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Отчет о выполнении муниципального задания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</w:t>
            </w:r>
            <w:r>
              <w:rPr>
                <w:bCs/>
                <w:sz w:val="20"/>
                <w:szCs w:val="20"/>
                <w:lang w:val="ru-RU"/>
              </w:rPr>
              <w:t xml:space="preserve">» за 2025 год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 Мероприятия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jc w:val="center"/>
              <w:rPr>
                <w:bCs/>
                <w:strike/>
                <w:sz w:val="20"/>
                <w:szCs w:val="20"/>
              </w:rPr>
            </w:pPr>
            <w:r>
              <w:rPr>
                <w:bCs/>
                <w:strike/>
                <w:sz w:val="20"/>
                <w:szCs w:val="20"/>
              </w:rPr>
            </w:r>
            <w:r>
              <w:rPr>
                <w:bCs/>
                <w:strike/>
                <w:sz w:val="20"/>
                <w:szCs w:val="20"/>
              </w:rPr>
            </w:r>
            <w:r>
              <w:rPr>
                <w:bCs/>
                <w:strike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.1.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</w:t>
            </w:r>
            <w:r>
              <w:rPr>
                <w:bCs/>
                <w:sz w:val="20"/>
                <w:szCs w:val="20"/>
                <w:lang w:val="ru-RU"/>
              </w:rPr>
              <w:t xml:space="preserve">Проведение спортивных мероприятий согластно плана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Разработка положения о проведении 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спортивных мероприятий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15.04.2025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Положение о проведении мероприятия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.1.2.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Контрольнаяточка: проведеномероприятие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25.12.2025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 Участие в соревнованиях согластно календарного плана 2025 года»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.2.1.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Разработан приказ о участии в спортивном мероприятии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.0</w:t>
            </w:r>
            <w:r>
              <w:rPr>
                <w:bCs/>
                <w:sz w:val="20"/>
                <w:szCs w:val="20"/>
                <w:lang w:val="ru-RU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Положение о проведениимероприятия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  <w:t xml:space="preserve">.2.2.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8" w:type="dxa"/>
            <w:textDirection w:val="lrTb"/>
            <w:noWrap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Контрольнаяточка: </w:t>
            </w:r>
            <w:r>
              <w:rPr>
                <w:bCs/>
                <w:sz w:val="20"/>
                <w:szCs w:val="20"/>
                <w:lang w:val="ru-RU"/>
              </w:rPr>
              <w:t xml:space="preserve">принятое участие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14.09</w:t>
            </w:r>
            <w:r>
              <w:rPr>
                <w:bCs/>
                <w:sz w:val="20"/>
                <w:szCs w:val="20"/>
              </w:rPr>
              <w:t xml:space="preserve">.2025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МиляевА.Д. -Директор МАУ «СЦсПБ «Лиман», Лихолетов В.Е. – Директор МАУ «ФОК «Старт», Кононов С.А. – Директор МАУ «ФОК «Победа»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Лихачев С.А.. - Директор МБУ ДО «СШ»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spacing w:after="160" w:line="259" w:lineRule="auto"/>
        <w:rPr>
          <w:rFonts w:eastAsiaTheme="majorEastAsia"/>
          <w:b/>
          <w:sz w:val="22"/>
          <w:szCs w:val="22"/>
          <w:lang w:val="ru-RU"/>
        </w:rPr>
        <w:sectPr>
          <w:headerReference w:type="default" r:id="rId10"/>
          <w:headerReference w:type="first" r:id="rId11"/>
          <w:footerReference w:type="default" r:id="rId13"/>
          <w:footerReference w:type="first" r:id="rId14"/>
          <w:footnotePr/>
          <w:endnotePr/>
          <w:type w:val="nextPage"/>
          <w:pgSz w:w="16840" w:h="11907" w:orient="landscape"/>
          <w:pgMar w:top="1134" w:right="567" w:bottom="993" w:left="567" w:header="709" w:footer="709" w:gutter="0"/>
          <w:cols w:num="1" w:sep="0" w:space="720" w:equalWidth="1"/>
          <w:docGrid w:linePitch="360"/>
          <w:titlePg/>
        </w:sectPr>
      </w:pPr>
      <w:r>
        <w:rPr>
          <w:rFonts w:asciiTheme="minorHAnsi" w:hAnsiTheme="minorHAnsi" w:eastAsiaTheme="minorHAnsi" w:cstheme="minorBidi"/>
          <w:sz w:val="22"/>
          <w:szCs w:val="22"/>
          <w:lang w:val="ru-RU"/>
        </w:rPr>
        <w:br w:type="page" w:clear="all"/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jc w:val="right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Приложение № 3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right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Паспорт комплекса процессных мероприятий «Обеспечение функцийуправления в сфере физической культуры и спорта» 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keepLines/>
        <w:keepNext/>
        <w:rPr>
          <w:b/>
          <w:sz w:val="22"/>
          <w:szCs w:val="22"/>
          <w:lang w:val="ru-RU" w:eastAsia="ru-RU"/>
        </w:rPr>
        <w:outlineLvl w:val="2"/>
      </w:pPr>
      <w:r>
        <w:rPr>
          <w:b/>
          <w:sz w:val="22"/>
          <w:szCs w:val="22"/>
          <w:lang w:val="ru-RU" w:eastAsia="ru-RU"/>
        </w:rPr>
        <w:t xml:space="preserve">(далее – комплекс процессных мероприятий 2)</w:t>
      </w:r>
      <w:r>
        <w:rPr>
          <w:b/>
          <w:sz w:val="22"/>
          <w:szCs w:val="22"/>
          <w:lang w:val="ru-RU" w:eastAsia="ru-RU"/>
        </w:rPr>
      </w:r>
      <w:r>
        <w:rPr>
          <w:b/>
          <w:sz w:val="22"/>
          <w:szCs w:val="22"/>
          <w:lang w:val="ru-RU" w:eastAsia="ru-RU"/>
        </w:rPr>
      </w:r>
    </w:p>
    <w:p>
      <w:pPr>
        <w:jc w:val="center"/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ascii="Calibri" w:hAnsi="Calibri"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1. Общие положения</w:t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Style w:val="1036"/>
        <w:tblW w:w="478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1"/>
        <w:gridCol w:w="12621"/>
      </w:tblGrid>
      <w:tr>
        <w:tblPrEx/>
        <w:trPr>
          <w:jc w:val="center"/>
          <w:trHeight w:val="516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Ответственныйисполнитель (подразделение / организация)</w:t>
            </w:r>
            <w:r>
              <w:rPr>
                <w:rFonts w:eastAsia="Calibri"/>
                <w:bCs/>
                <w:sz w:val="20"/>
              </w:rPr>
            </w:r>
            <w:r>
              <w:rPr>
                <w:rFonts w:eastAsia="Calibri"/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 Останков Дмитрий Александрович, начальник МКУ «Управление физической культуры и спорта администрации Красногвардейского района»</w:t>
            </w:r>
            <w:r>
              <w:rPr>
                <w:rFonts w:eastAsia="Calibri"/>
                <w:bCs/>
                <w:sz w:val="20"/>
                <w:lang w:val="ru-RU"/>
              </w:rPr>
            </w:r>
            <w:r>
              <w:rPr>
                <w:rFonts w:eastAsia="Calibri"/>
                <w:bCs/>
                <w:sz w:val="20"/>
                <w:lang w:val="ru-RU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64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Связь с муниципальнойпрограммой</w:t>
            </w:r>
            <w:r>
              <w:rPr>
                <w:rFonts w:eastAsia="Calibri"/>
                <w:bCs/>
                <w:sz w:val="20"/>
              </w:rPr>
            </w:r>
            <w:r>
              <w:rPr>
                <w:rFonts w:eastAsia="Calibri"/>
                <w:bCs/>
                <w:sz w:val="20"/>
              </w:rPr>
            </w:r>
          </w:p>
        </w:tc>
        <w:tc>
          <w:tcPr>
            <w:tcW w:w="2355" w:type="pct"/>
            <w:vAlign w:val="center"/>
            <w:textDirection w:val="lrTb"/>
            <w:noWrap/>
          </w:tcPr>
          <w:p>
            <w:pPr>
              <w:rPr>
                <w:rFonts w:eastAsia="Calibri"/>
                <w:bCs/>
                <w:sz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Муниципальная программа Красногвардейского района «Развитие физической культуры и спорта в Красногвардейском районе»</w:t>
            </w:r>
            <w:r>
              <w:rPr>
                <w:rFonts w:eastAsia="Calibri"/>
                <w:bCs/>
                <w:sz w:val="20"/>
                <w:lang w:val="ru-RU"/>
              </w:rPr>
            </w:r>
            <w:r>
              <w:rPr>
                <w:rFonts w:eastAsia="Calibri"/>
                <w:bCs/>
                <w:sz w:val="20"/>
                <w:lang w:val="ru-RU"/>
              </w:rPr>
            </w:r>
          </w:p>
        </w:tc>
      </w:tr>
    </w:tbl>
    <w:p>
      <w:pPr>
        <w:rPr>
          <w:rFonts w:eastAsia="Calibri"/>
          <w:b/>
          <w:sz w:val="22"/>
          <w:szCs w:val="22"/>
          <w:lang w:val="ru-RU"/>
        </w:rPr>
      </w:pPr>
      <w:r>
        <w:rPr>
          <w:rFonts w:eastAsia="Calibri"/>
          <w:b/>
          <w:sz w:val="22"/>
          <w:szCs w:val="22"/>
          <w:lang w:val="ru-RU"/>
        </w:rPr>
      </w:r>
      <w:r>
        <w:rPr>
          <w:rFonts w:eastAsia="Calibri"/>
          <w:b/>
          <w:sz w:val="22"/>
          <w:szCs w:val="22"/>
          <w:lang w:val="ru-RU"/>
        </w:rPr>
      </w:r>
      <w:r>
        <w:rPr>
          <w:rFonts w:eastAsia="Calibri"/>
          <w:b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2. Показатели комплекса процессных мероприятий 2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tbl>
      <w:tblPr>
        <w:tblW w:w="48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4759"/>
        <w:gridCol w:w="1100"/>
        <w:gridCol w:w="1193"/>
        <w:gridCol w:w="1087"/>
        <w:gridCol w:w="820"/>
        <w:gridCol w:w="604"/>
        <w:gridCol w:w="504"/>
        <w:gridCol w:w="56"/>
        <w:gridCol w:w="543"/>
        <w:gridCol w:w="593"/>
        <w:gridCol w:w="56"/>
        <w:gridCol w:w="503"/>
        <w:gridCol w:w="595"/>
        <w:gridCol w:w="56"/>
        <w:gridCol w:w="457"/>
        <w:gridCol w:w="56"/>
        <w:gridCol w:w="2204"/>
      </w:tblGrid>
      <w:tr>
        <w:tblPrEx/>
        <w:trPr>
          <w:tblHeader/>
        </w:trPr>
        <w:tc>
          <w:tcPr>
            <w:shd w:val="clear" w:color="auto" w:fill="ffffff"/>
            <w:tcW w:w="59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№ п/п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Наименование показателя/задачи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Признак возрастания/ убывания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Уровень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Единица измерения (по ОКЕИ)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148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Базовое 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0"/>
            <w:shd w:val="clear" w:color="auto" w:fill="ffffff"/>
            <w:tcW w:w="35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 показателей по годам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31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Ответственный за достижение показателя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59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3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значение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год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4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3"/>
            <w:shd w:val="clear" w:color="auto" w:fill="ffffff"/>
            <w:tcW w:w="56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2030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318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93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5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4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3"/>
            <w:shd w:val="clear" w:color="auto" w:fill="ffffff"/>
            <w:tcW w:w="5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231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7"/>
            <w:shd w:val="clear" w:color="auto" w:fill="ffffff"/>
            <w:tcW w:w="1474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 1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078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951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700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336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1.9.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муниципальной программы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95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2.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17"/>
            <w:shd w:val="clear" w:color="auto" w:fill="ffffff"/>
            <w:tcW w:w="1474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 2.  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238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1.1.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70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951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98,8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502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60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336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34,1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37,3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39,6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43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91,9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92,7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93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65,9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66,4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67,7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68,2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69,8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1.8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Процент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51,7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2024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52,4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53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54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55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56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57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1194"/>
        </w:trPr>
        <w:tc>
          <w:tcPr>
            <w:shd w:val="clear" w:color="auto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1.9</w:t>
            </w:r>
            <w:r>
              <w:rPr>
                <w:sz w:val="20"/>
                <w:szCs w:val="20"/>
                <w:lang w:val="ru-RU" w:eastAsia="ru-RU"/>
              </w:rPr>
            </w: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4960" w:type="dxa"/>
            <w:vAlign w:val="center"/>
            <w:textDirection w:val="lrTb"/>
            <w:noWrap/>
          </w:tcPr>
          <w:p>
            <w:pPr>
              <w:jc w:val="center"/>
              <w:spacing w:after="160" w:line="259" w:lineRule="auto"/>
              <w:widowControl w:val="off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93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242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113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7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2024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523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620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280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578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320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656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350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492" w:type="dxa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380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gridSpan w:val="2"/>
            <w:shd w:val="clear" w:color="auto" w:fill="ffffff"/>
            <w:tcW w:w="235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bCs/>
                <w:sz w:val="20"/>
                <w:lang w:val="ru-RU"/>
              </w:rPr>
            </w:r>
            <w:r>
              <w:rPr>
                <w:bCs/>
                <w:sz w:val="20"/>
                <w:lang w:val="ru-RU"/>
              </w:rPr>
            </w:r>
          </w:p>
        </w:tc>
      </w:tr>
    </w:tbl>
    <w:p>
      <w:pPr>
        <w:contextualSpacing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rPr>
          <w:rFonts w:eastAsia="Calibri"/>
          <w:sz w:val="22"/>
          <w:szCs w:val="22"/>
          <w:highlight w:val="yellow"/>
          <w:lang w:val="ru-RU"/>
        </w:rPr>
      </w:pPr>
      <w:r>
        <w:rPr>
          <w:rFonts w:eastAsia="Calibri"/>
          <w:sz w:val="22"/>
          <w:szCs w:val="22"/>
          <w:highlight w:val="yellow"/>
          <w:lang w:val="ru-RU"/>
        </w:rPr>
      </w:r>
      <w:r>
        <w:rPr>
          <w:rFonts w:eastAsia="Calibri"/>
          <w:sz w:val="22"/>
          <w:szCs w:val="22"/>
          <w:highlight w:val="yellow"/>
          <w:lang w:val="ru-RU"/>
        </w:rPr>
      </w:r>
      <w:r>
        <w:rPr>
          <w:rFonts w:eastAsia="Calibri"/>
          <w:sz w:val="22"/>
          <w:szCs w:val="22"/>
          <w:highlight w:val="yellow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3. </w:t>
      </w:r>
      <w:r>
        <w:rPr>
          <w:rFonts w:eastAsia="Calibri"/>
          <w:sz w:val="20"/>
          <w:szCs w:val="16"/>
          <w:lang w:val="ru-RU"/>
        </w:rPr>
        <w:t xml:space="preserve">Помесячный план</w:t>
      </w:r>
      <w:r>
        <w:rPr>
          <w:rFonts w:eastAsia="Calibri"/>
          <w:sz w:val="22"/>
          <w:szCs w:val="22"/>
          <w:lang w:val="ru-RU"/>
        </w:rPr>
        <w:t xml:space="preserve"> достижения показателей комплекса процессных мероприятий 2 в 2025 году</w:t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tbl>
      <w:tblPr>
        <w:tblW w:w="479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8"/>
        <w:gridCol w:w="3918"/>
        <w:gridCol w:w="622"/>
        <w:gridCol w:w="1385"/>
        <w:gridCol w:w="721"/>
        <w:gridCol w:w="650"/>
        <w:gridCol w:w="761"/>
        <w:gridCol w:w="721"/>
        <w:gridCol w:w="707"/>
        <w:gridCol w:w="735"/>
        <w:gridCol w:w="722"/>
        <w:gridCol w:w="603"/>
        <w:gridCol w:w="613"/>
        <w:gridCol w:w="609"/>
        <w:gridCol w:w="614"/>
        <w:gridCol w:w="1267"/>
      </w:tblGrid>
      <w:tr>
        <w:tblPrEx/>
        <w:trPr>
          <w:tblHeader/>
        </w:trPr>
        <w:tc>
          <w:tcPr>
            <w:shd w:val="clear" w:color="auto" w:fill="ffffff"/>
            <w:tcW w:w="61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№ п/п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Уровень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Единица измерения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11"/>
            <w:shd w:val="clear" w:color="auto" w:fill="ffffff"/>
            <w:tcW w:w="7456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vertAlign w:val="superscript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Плановые значения по кварталам/месяцам</w:t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На конец 2025 года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1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янв.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фев.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март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апр.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май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июнь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июль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авг.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сен.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окт.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ноя.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15"/>
            <w:shd w:val="clear" w:color="auto" w:fill="ffffff"/>
            <w:tcW w:w="14648" w:type="dxa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Задача 1.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1.1.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98,8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28,3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91,9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65,9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52,4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textDirection w:val="lrTb"/>
            <w:noWrap/>
          </w:tcPr>
          <w:p>
            <w:pPr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муниципальной программы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gridSpan w:val="16"/>
            <w:shd w:val="clear" w:color="auto" w:fill="ffffff"/>
            <w:tcW w:w="15266" w:type="dxa"/>
            <w:vAlign w:val="center"/>
            <w:textDirection w:val="lrTb"/>
            <w:noWrap/>
          </w:tcPr>
          <w:p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 w:eastAsia="ru-RU"/>
              </w:rPr>
              <w:t xml:space="preserve">»  </w:t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2.1.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городского округа в возрасте от 3 до 79 лет;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61,6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62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детей и молодежи;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98,8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57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28,3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91,9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«ГП»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65,9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8" w:type="dxa"/>
            <w:vAlign w:val="center"/>
            <w:textDirection w:val="lrTb"/>
            <w:noWrap/>
          </w:tcPr>
          <w:p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ГП»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51,8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52,1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52,4</w:t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  <w:r>
              <w:rPr>
                <w:rFonts w:eastAsia="Arial Unicode MS"/>
                <w:sz w:val="20"/>
                <w:szCs w:val="20"/>
                <w:lang w:val="ru-RU"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618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3918" w:type="dxa"/>
            <w:vAlign w:val="center"/>
            <w:textDirection w:val="lrTb"/>
            <w:noWrap/>
          </w:tcPr>
          <w:p>
            <w:pPr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на территории района и принятого участия в спортивных мероприятиях за пределами</w:t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  <w:r>
              <w:rPr>
                <w:rFonts w:eastAsia="Arial Unicode MS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22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ВДЛ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38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50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6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1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0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35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722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3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09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614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ffffff"/>
            <w:tcW w:w="126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 w:eastAsia="ru-RU"/>
              </w:rPr>
              <w:t xml:space="preserve">250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eastAsia="Calibri"/>
          <w:bCs/>
          <w:sz w:val="22"/>
          <w:szCs w:val="22"/>
          <w:lang w:val="ru-RU"/>
        </w:rPr>
      </w:pP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  <w:r>
        <w:rPr>
          <w:rFonts w:eastAsia="Calibri"/>
          <w:bCs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pStyle w:val="1028"/>
        <w:numPr>
          <w:ilvl w:val="1"/>
          <w:numId w:val="7"/>
        </w:numPr>
        <w:contextualSpacing/>
        <w:jc w:val="center"/>
        <w:rPr>
          <w:rFonts w:eastAsia="Calibri"/>
        </w:rPr>
        <w:outlineLvl w:val="3"/>
      </w:pPr>
      <w:r>
        <w:rPr>
          <w:rFonts w:eastAsia="Calibri"/>
        </w:rPr>
        <w:t xml:space="preserve">Перечень мероприятий (результатов) комплекса процессных мероприятий 2.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tbl>
      <w:tblPr>
        <w:tblStyle w:val="1038"/>
        <w:tblW w:w="1538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4839"/>
        <w:gridCol w:w="1488"/>
        <w:gridCol w:w="1673"/>
        <w:gridCol w:w="920"/>
        <w:gridCol w:w="825"/>
        <w:gridCol w:w="501"/>
        <w:gridCol w:w="721"/>
        <w:gridCol w:w="740"/>
        <w:gridCol w:w="741"/>
        <w:gridCol w:w="743"/>
        <w:gridCol w:w="831"/>
        <w:gridCol w:w="125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Наименованиемероприятия (результата)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02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Типмероприятия (результата)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Единицаизмерения (по ОКЕИ)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Базовоезначение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val="ru-RU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4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0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W w:w="931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значение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W w:w="835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2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/>
          </w:tcPr>
          <w:p>
            <w:pPr>
              <w:ind w:left="17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2030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901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1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835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textDirection w:val="lrTb"/>
            <w:noWrap/>
          </w:tcPr>
          <w:p>
            <w:pPr>
              <w:ind w:left="41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1. 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vAlign w:val="center"/>
            <w:textDirection w:val="lrTb"/>
            <w:noWrap/>
          </w:tcPr>
          <w:p>
            <w:pPr>
              <w:ind w:left="41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(результат) «Обеспечение финансирования содержания</w:t>
            </w:r>
            <w:r>
              <w:rPr>
                <w:rFonts w:eastAsia="Calibri"/>
                <w:bCs/>
                <w:sz w:val="20"/>
                <w:lang w:val="ru-RU"/>
              </w:rPr>
              <w:t xml:space="preserve">,</w:t>
            </w:r>
            <w:r>
              <w:rPr>
                <w:sz w:val="20"/>
                <w:szCs w:val="20"/>
                <w:lang w:val="ru-RU"/>
              </w:rPr>
              <w:t xml:space="preserve"> в части осуществления выплат по оплате труда сотрудников, компенсации 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»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2.1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6" w:type="dxa"/>
            <w:vAlign w:val="center"/>
            <w:textDirection w:val="lrTb"/>
            <w:noWrap/>
          </w:tcPr>
          <w:p>
            <w:pPr>
              <w:ind w:left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(результат) «Обеспечение финансирования содержания, компенсации командировочных расходов и прочих расходов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pStyle w:val="1028"/>
        <w:numPr>
          <w:ilvl w:val="1"/>
          <w:numId w:val="7"/>
        </w:numPr>
        <w:contextualSpacing/>
        <w:jc w:val="center"/>
        <w:rPr>
          <w:rFonts w:eastAsia="Calibri"/>
        </w:rPr>
        <w:outlineLvl w:val="3"/>
      </w:pPr>
      <w:r>
        <w:rPr>
          <w:rFonts w:eastAsia="Calibri"/>
        </w:rPr>
        <w:t xml:space="preserve">Финансовое обеспечение комплекса процессных мероприятий 2.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Style w:val="1036"/>
        <w:tblW w:w="5016" w:type="pct"/>
        <w:tblInd w:w="-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1"/>
        <w:gridCol w:w="2148"/>
        <w:gridCol w:w="574"/>
        <w:gridCol w:w="512"/>
        <w:gridCol w:w="512"/>
        <w:gridCol w:w="511"/>
        <w:gridCol w:w="563"/>
        <w:gridCol w:w="520"/>
        <w:gridCol w:w="653"/>
      </w:tblGrid>
      <w:tr>
        <w:tblPrEx/>
        <w:trPr>
          <w:trHeight w:val="20"/>
          <w:tblHeader/>
        </w:trPr>
        <w:tc>
          <w:tcPr>
            <w:tcW w:w="3105" w:type="pct"/>
            <w:vAlign w:val="center"/>
            <w:vMerge w:val="restar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679" w:type="pct"/>
            <w:vMerge w:val="restart"/>
            <w:textDirection w:val="lrTb"/>
            <w:noWrap/>
          </w:tcPr>
          <w:p>
            <w:pPr>
              <w:ind w:firstLine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Кодбюджетнойклассификации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1216" w:type="pct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Объем финансового обеспечения по годам, тыс. рублей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10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vMerge w:val="continue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2027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2028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2029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2030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Всего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101" w:type="pct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78" w:type="pct"/>
            <w:vAlign w:val="center"/>
            <w:textDirection w:val="lrTb"/>
            <w:noWrap/>
          </w:tcPr>
          <w:p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4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6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vAlign w:val="center"/>
            <w:textDirection w:val="lrTb"/>
            <w:noWrap/>
          </w:tcPr>
          <w:p>
            <w:pPr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Комплекс процессных мероприятий 2. «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Обеспечение функций управления в сфере физической культуры и спорта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(всего), в том числе: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054 02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6112,32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32315,32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vAlign w:val="center"/>
            <w:textDirection w:val="lrTb"/>
            <w:noWrap/>
          </w:tcPr>
          <w:p>
            <w:pPr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средства районного бюджета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6112,32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32315,32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внебюджетныеисточники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vAlign w:val="center"/>
            <w:textDirection w:val="lrTb"/>
            <w:noWrap/>
          </w:tcPr>
          <w:p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2.1 .«Обеспечение деятельности (оказание услуг) муниципальных учреждений (организаций)»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всего, в том числе: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0540200590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4978,0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4947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31181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vAlign w:val="center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50"/>
        </w:trPr>
        <w:tc>
          <w:tcPr>
            <w:tcW w:w="3101" w:type="pct"/>
            <w:vMerge w:val="restar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средства районного бюджета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4141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4947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5314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30344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80"/>
        </w:trPr>
        <w:tc>
          <w:tcPr>
            <w:tcW w:w="3101" w:type="pct"/>
            <w:vMerge w:val="continue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834,0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834,0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660"/>
        </w:trPr>
        <w:tc>
          <w:tcPr>
            <w:tcW w:w="3101" w:type="pct"/>
            <w:vMerge w:val="continue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874 1102 0540200590 800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81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8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0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3,0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внебюджетныеисточники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textDirection w:val="lrTb"/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 xml:space="preserve">2.2 «Мероприятия»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054022990</w:t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1134,32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1134,32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textDirection w:val="lrTb"/>
            <w:noWrap/>
          </w:tcPr>
          <w:p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федерального бюджета (справочно)</w:t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  <w:r>
              <w:rPr>
                <w:b/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1" w:type="pc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val="ru-RU"/>
              </w:rPr>
              <w:t xml:space="preserve">межбюджетные трансферты из областного бюджета (справочно)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6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97"/>
        </w:trPr>
        <w:tc>
          <w:tcPr>
            <w:tcW w:w="3101" w:type="pct"/>
            <w:vMerge w:val="restart"/>
            <w:textDirection w:val="lrTb"/>
            <w:noWrap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средстварайонногобюджета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78" w:type="pct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874 1102 054022990 100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503,8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63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80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6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503,8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10"/>
        </w:trPr>
        <w:tc>
          <w:tcPr>
            <w:tcW w:w="3105" w:type="pct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679" w:type="pct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874 1102 054022990 200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630,52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630,52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3105" w:type="pc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внебюджетныеисточники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9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81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2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78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64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06" w:type="pct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contextualSpacing/>
        <w:jc w:val="center"/>
        <w:rPr>
          <w:rFonts w:eastAsia="Calibri"/>
          <w:sz w:val="22"/>
          <w:szCs w:val="22"/>
          <w:lang w:val="ru-RU"/>
        </w:rPr>
        <w:outlineLvl w:val="3"/>
      </w:pPr>
      <w:r>
        <w:rPr>
          <w:rFonts w:eastAsia="Calibri"/>
          <w:sz w:val="22"/>
          <w:szCs w:val="22"/>
          <w:lang w:val="ru-RU"/>
        </w:rPr>
        <w:t xml:space="preserve">6. План реализации комплекса процессных мероприятий 2.</w:t>
      </w:r>
      <w:r>
        <w:rPr>
          <w:rFonts w:eastAsia="Calibri"/>
          <w:sz w:val="22"/>
          <w:szCs w:val="22"/>
          <w:lang w:val="ru-RU"/>
        </w:rPr>
      </w:r>
      <w:r>
        <w:rPr>
          <w:rFonts w:eastAsia="Calibri"/>
          <w:sz w:val="22"/>
          <w:szCs w:val="22"/>
          <w:lang w:val="ru-RU"/>
        </w:rPr>
      </w:r>
    </w:p>
    <w:p>
      <w:pPr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Style w:val="1038"/>
        <w:tblW w:w="1547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5090"/>
        <w:gridCol w:w="2166"/>
        <w:gridCol w:w="3683"/>
        <w:gridCol w:w="3790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Задача, мероприятие (результат) /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  <w:p>
            <w:pPr>
              <w:ind w:left="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Дата наступления контрольной точки (день.месяц)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Ответственный исполнитель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173" w:right="158"/>
              <w:jc w:val="center"/>
              <w:widowControl w:val="off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(Ф.И.О., должность, наименование подразделения, организации)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Видподтверждающегодокумента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Задача 1.  «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Обеспечение деятельности(оказание услуг) муниципальными учреждениями (организациями)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</w:t>
            </w:r>
            <w:r>
              <w:rPr>
                <w:sz w:val="20"/>
                <w:szCs w:val="20"/>
                <w:lang w:val="ru-RU"/>
              </w:rPr>
              <w:t xml:space="preserve">«Обеспечение финансирования содержания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sz w:val="20"/>
                <w:szCs w:val="20"/>
                <w:lang w:val="ru-RU"/>
              </w:rPr>
              <w:t xml:space="preserve">в части осуществления выплат по оплате труда сотрудников, компенсации командировочных расходов и прочих расходов</w:t>
            </w:r>
            <w:r>
              <w:rPr>
                <w:bCs/>
                <w:i/>
                <w:sz w:val="20"/>
                <w:szCs w:val="20"/>
                <w:lang w:val="ru-RU"/>
              </w:rPr>
            </w:r>
            <w:r>
              <w:rPr>
                <w:bCs/>
                <w:i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«УФКиС администрации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jc w:val="center"/>
              <w:rPr>
                <w:bCs/>
                <w:strike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trike/>
                <w:sz w:val="20"/>
                <w:szCs w:val="20"/>
              </w:rPr>
            </w:r>
            <w:r>
              <w:rPr>
                <w:bCs/>
                <w:strike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1.1.1.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</w:t>
            </w:r>
            <w:r>
              <w:rPr>
                <w:sz w:val="20"/>
                <w:szCs w:val="20"/>
                <w:lang w:val="ru-RU"/>
              </w:rPr>
              <w:t xml:space="preserve">«Обеспечено финансирование содержания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sz w:val="20"/>
                <w:szCs w:val="20"/>
                <w:lang w:val="ru-RU"/>
              </w:rPr>
              <w:t xml:space="preserve"> в части осуществления выплат по оплате труда сотрудников, компенсации 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31.03.2026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«УФКиС администрации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Отчет об исполнении бюджета за 2025 год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9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Задача 2. 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Мероприятия</w:t>
            </w:r>
            <w:r>
              <w:rPr>
                <w:rFonts w:eastAsia="Arial Unicode MS"/>
                <w:bCs/>
                <w:sz w:val="20"/>
                <w:szCs w:val="20"/>
                <w:lang w:val="ru-RU"/>
              </w:rPr>
              <w:t xml:space="preserve">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2.1.</w:t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 xml:space="preserve">Мероприятие (результат)</w:t>
            </w:r>
            <w:r>
              <w:rPr>
                <w:sz w:val="20"/>
                <w:szCs w:val="20"/>
                <w:lang w:val="ru-RU"/>
              </w:rPr>
              <w:t xml:space="preserve">«Обеспечение финансирования содержания в части осуществления выплат компенсации </w:t>
            </w:r>
            <w:r>
              <w:rPr>
                <w:sz w:val="20"/>
                <w:szCs w:val="20"/>
                <w:lang w:val="ru-RU"/>
              </w:rPr>
              <w:t xml:space="preserve">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«УФКиС администрации </w:t>
            </w:r>
            <w:r>
              <w:rPr>
                <w:bCs/>
                <w:sz w:val="20"/>
                <w:szCs w:val="20"/>
                <w:lang w:val="ru-RU"/>
              </w:rPr>
              <w:t xml:space="preserve">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Х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  <w:r>
              <w:rPr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0" w:type="dxa"/>
            <w:textDirection w:val="lrTb"/>
            <w:noWrap/>
          </w:tcPr>
          <w:p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Контрольная точка: </w:t>
            </w:r>
            <w:r>
              <w:rPr>
                <w:sz w:val="20"/>
                <w:szCs w:val="20"/>
                <w:lang w:val="ru-RU"/>
              </w:rPr>
              <w:t xml:space="preserve">«Обеспечено финансирование содержания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sz w:val="20"/>
                <w:szCs w:val="20"/>
                <w:lang w:val="ru-RU"/>
              </w:rPr>
              <w:t xml:space="preserve"> в части осуществления выплат, компенсации командировочных расходов и прочих расходов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31.03.2026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Останков Д.А.. – Начальник МКУ «УФКиС администрации Красногвардейского района»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0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Отчет об исполнении бюджета за 2025 год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</w:tbl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p>
      <w:pPr>
        <w:spacing w:after="160" w:line="259" w:lineRule="auto"/>
        <w:rPr>
          <w:rFonts w:ascii="Calibri" w:hAnsi="Calibri" w:eastAsia="Calibri"/>
          <w:sz w:val="22"/>
          <w:szCs w:val="22"/>
          <w:lang w:val="ru-RU"/>
        </w:rPr>
      </w:pP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  <w:r>
        <w:rPr>
          <w:rFonts w:ascii="Calibri" w:hAnsi="Calibri" w:eastAsia="Calibri"/>
          <w:sz w:val="22"/>
          <w:szCs w:val="22"/>
          <w:lang w:val="ru-RU"/>
        </w:rPr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>
        <w:tblPrEx/>
        <w:trPr>
          <w:trHeight w:val="415"/>
        </w:trPr>
        <w:tc>
          <w:tcPr>
            <w:shd w:val="clear" w:color="auto" w:fill="auto"/>
            <w:tcW w:w="9889" w:type="dxa"/>
            <w:textDirection w:val="lrTb"/>
            <w:noWrap/>
          </w:tcPr>
          <w:p>
            <w:pPr>
              <w:shd w:val="clear" w:color="auto" w:fill="ffffff"/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  <w:r>
              <w:rPr>
                <w:rFonts w:asciiTheme="minorHAnsi" w:hAnsiTheme="minorHAnsi" w:eastAsiaTheme="minorHAnsi" w:cstheme="minorBidi"/>
                <w:sz w:val="26"/>
                <w:szCs w:val="26"/>
                <w:lang w:val="ru-RU"/>
              </w:rPr>
            </w:r>
          </w:p>
        </w:tc>
        <w:tc>
          <w:tcPr>
            <w:shd w:val="clear" w:color="auto" w:fill="ffffff"/>
            <w:tcW w:w="5245" w:type="dxa"/>
            <w:textDirection w:val="lrTb"/>
            <w:noWrap/>
          </w:tcPr>
          <w:p>
            <w:pPr>
              <w:jc w:val="center"/>
              <w:shd w:val="clear" w:color="auto" w:fill="ffffff"/>
              <w:widowControl w:val="off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 xml:space="preserve">Приложение № 4</w:t>
            </w:r>
            <w:r>
              <w:rPr>
                <w:b/>
                <w:sz w:val="26"/>
                <w:szCs w:val="26"/>
                <w:lang w:val="ru-RU" w:eastAsia="ru-RU"/>
              </w:rPr>
            </w: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jc w:val="center"/>
              <w:shd w:val="clear" w:color="auto" w:fill="ffffff"/>
              <w:widowControl w:val="off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</w:p>
        </w:tc>
      </w:tr>
    </w:tbl>
    <w:p>
      <w:pPr>
        <w:jc w:val="center"/>
        <w:keepLines/>
        <w:keepNext/>
        <w:rPr>
          <w:rFonts w:eastAsiaTheme="majorEastAsia"/>
          <w:b/>
          <w:sz w:val="22"/>
          <w:szCs w:val="22"/>
          <w:lang w:val="ru-RU"/>
        </w:rPr>
        <w:outlineLvl w:val="1"/>
      </w:pPr>
      <w:r>
        <w:rPr>
          <w:rFonts w:eastAsiaTheme="majorEastAsia"/>
          <w:b/>
          <w:sz w:val="22"/>
          <w:szCs w:val="22"/>
          <w:lang w:val="ru-RU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rFonts w:eastAsiaTheme="majorEastAsia"/>
          <w:b/>
          <w:sz w:val="22"/>
          <w:szCs w:val="22"/>
          <w:lang w:val="ru-RU"/>
        </w:rPr>
      </w:r>
      <w:r>
        <w:rPr>
          <w:rFonts w:eastAsiaTheme="majorEastAsia"/>
          <w:b/>
          <w:sz w:val="22"/>
          <w:szCs w:val="22"/>
          <w:lang w:val="ru-RU"/>
        </w:rPr>
      </w:r>
    </w:p>
    <w:p>
      <w:pPr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  <w:r>
        <w:rPr>
          <w:rFonts w:eastAsiaTheme="minorHAnsi"/>
          <w:sz w:val="22"/>
          <w:szCs w:val="22"/>
          <w:lang w:val="ru-RU"/>
        </w:rPr>
      </w:r>
    </w:p>
    <w:tbl>
      <w:tblPr>
        <w:tblW w:w="160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9"/>
        <w:gridCol w:w="1466"/>
        <w:gridCol w:w="1134"/>
        <w:gridCol w:w="1276"/>
        <w:gridCol w:w="1559"/>
        <w:gridCol w:w="1843"/>
        <w:gridCol w:w="1701"/>
        <w:gridCol w:w="1134"/>
        <w:gridCol w:w="1559"/>
        <w:gridCol w:w="1560"/>
        <w:gridCol w:w="1134"/>
        <w:gridCol w:w="1275"/>
      </w:tblGrid>
      <w:tr>
        <w:tblPrEx/>
        <w:trPr>
          <w:trHeight w:val="13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№ п/п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Единица измерения 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(по ОКЕИ)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Определение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Временные характеристики показателя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Алгоритм формирования (формула) и методологические пояснения к показателю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Базовые показатели (используемые в формуле)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Метод сбора информации, индекс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  <w:t xml:space="preserve">формы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  <w:t xml:space="preserve">отчетности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vertAlign w:val="superscript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Пункт Федерального плана статистических работ</w:t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  <w:r>
              <w:rPr>
                <w:rFonts w:eastAsia="Calibri"/>
                <w:sz w:val="20"/>
                <w:szCs w:val="20"/>
                <w:vertAlign w:val="superscript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Ответственный за сбор данных по показателю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Реквизиты акта (при наличии)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Срок представления годовой отчетной информации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7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Красногвардейского района систематически занимающихся физической культурой и массовым спортом в общей численности населения района в возрасте от 3 до 79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Отражает долю граждан трудоспособного возраста, систематически занимающихся физической культурой и спортом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Дз= Чз/Чн*100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Чз- численность занимающихся физической культурой и спортом  в соответствии с данными федерального статистического наблюдения по форме 1-ФК «Сведения о физической культуре и спорте», чел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  <w:r>
              <w:rPr>
                <w:rFonts w:eastAsiaTheme="minorHAnsi"/>
                <w:i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Базовый показатель 2Чн- численность населения, человек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Периодическая отчетность. Данные Федеральной службы государственной статистики  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численности детей и молодежи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детей и молодежи, систематически занимающихся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Дзд=Чздс/Чнд*100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Чздс- численность населения в возрасте 3-29 лет, занимающегося физической культурой и спортом в организованной форме, человек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Чнд-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численность населения в возрасте 3-29 лет по административной информации Федеральной службы государственной статистики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Прочие, оценка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среднего возраста, систематически занимающихся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Дзс=Чзсс/Чнс*100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Чзсс- численность населения в возрасте: женщины 30-54 года, мужчины   30-59 лет, занимающегося физической культурой и спортом в организованной форме, человек (по состоянию на начало отчетного года)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Чнс- численность населения в возрасте: женщины 30-54 года, мужчины   30-59 лет,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Прочие, оценка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мужчины: 60-79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в возрасте от 55 лет (женщины) и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Дзп=Чзпс/Чнп*100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Чзпс - численность населения в возрасте: женщины 55-79 года, мужчины  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60-79 лет, занимающегося физической культурой и спортом в организованной форме, человек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Чнп- численность населения в возрасте: женщины 55-79 года, мужчины   60-79 лет по административной информации Федеральной службы государственной статистики, человек (по состоянию на начало отчетного года)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Прочие, оценка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1.8.3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5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Красногвардейского района спортивными  сооружениями исходя из единовременной пропускной способности объектов спорта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Числовой показатель, характеризующий возможность одновременного удовлетворения потребности в физкультурно-оздоровительных услугах определенного числа жителей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округа в соответствии с планово-расчетными показателями количества занимающихся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ЕПС=ЕПСфакт/ЕПСнорм*100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ЕПС факт – единовременная пропускная способность имеющихся спортивных сооружений,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ЕПС норм- нормативная потребность в объектах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спортивной инфраструктуры, исходя из единовременной пропускной способности спортивных сооружений,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Прочие. Методические рекомендац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ии о применении нормативов и норм при определении потребности субъектов РФ в объектах физической культуры и спорта, утвержденные приказом Минспорта России от 21.03.2018г. № 244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</w:t>
            </w:r>
            <w:r>
              <w:rPr>
                <w:rFonts w:eastAsia="Calibri"/>
                <w:bCs/>
                <w:sz w:val="20"/>
                <w:lang w:val="ru-RU"/>
              </w:rPr>
              <w:t xml:space="preserve">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лиц с ограниченными возможностями здоровья и инвалидов, занимающихся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Динв = Линв/Чинв*100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Линв – общее количество лиц с ограниченными возможностями здоровья и инвалидов, систематически занимающихся физической культурой и спортом, человек (форма 3-АФК)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Ведомственная отчетность (по состоянию на декабрь отчетного года)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 марта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Чинв – общая численность населения Красногвардейского района, относящегося к категории инвалидов и лиц с ограниченными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возможностями,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Краткий статистический сборник «Белгородская область в цифрах» </w:t>
            </w:r>
            <w:r>
              <w:rPr>
                <w:rFonts w:eastAsia="Calibri"/>
                <w:sz w:val="20"/>
                <w:szCs w:val="20"/>
              </w:rPr>
              <w:t xml:space="preserve">belg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gks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ru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 марта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возраста, 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трудоспособного возраста, систематически занимающегося физической культурой и спортом в общей  численности трудоспособного населения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Дзт=Чзт/Чнт*100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Чзт- численность населения трудоспособного возраста, систематически занимающегося физической культурой и спортом,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Чнт- численность трудоспособного населения по административной информации Федеральной службы государственной статистики,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Прочие. Методические рекомендации о применении нормативов и норм при определении потребности субъектов РФ в объектах физической культуры и спорта, утвержденные приказом Минспорта России от 21.03.2018г. № 244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restart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Доля сельского населения, 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систематически занимающегося физической культурой и спортом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Процент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долю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сельского населения, систематически занимающегося физической культурой и спортом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Дсз = ЧзанФК/Чсн*100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ЧзанФК – численность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сельского населения, систематически занимающегося физической культурой и спортом согласно данным Федерального статистического наблюдения по форме 1-ФК,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отчетность. Форма 1-ФК «Сведения о физической культуре и спорте», приказ Росстата от 23.06.2023г. № 303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</w:t>
            </w:r>
            <w:r>
              <w:rPr>
                <w:rFonts w:eastAsia="Calibri"/>
                <w:bCs/>
                <w:sz w:val="20"/>
                <w:lang w:val="ru-RU"/>
              </w:rPr>
              <w:t xml:space="preserve">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vMerge w:val="continue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Чсн- численность сельского населения, человек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Краткий статистический сборник «Белгородская область в цифрах» </w:t>
            </w:r>
            <w:r>
              <w:rPr>
                <w:rFonts w:eastAsia="Calibri"/>
                <w:sz w:val="20"/>
                <w:szCs w:val="20"/>
              </w:rPr>
              <w:t xml:space="preserve">belg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gks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  <w:t xml:space="preserve">ru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47.1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культуры и спорта администрации Красногвардейского района»,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До 1 марта года, следующего за отчетным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9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</w:t>
            </w: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 с.Ливенка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количество услуг спортивно-оздоровительного характера, оказываемых </w:t>
            </w: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«Старт»г.Бирюча,МАУ «ФОК «Победа»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6237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Метод подсчета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спорта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«СЦсПБ«Лиман», МАУ «ФОК «Старт»г.Бирюча,МАУ «ФОК «Победа» с.Ливенка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Ежегодно, на конец года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textDirection w:val="lrTb"/>
            <w:noWrap/>
          </w:tcPr>
          <w:p>
            <w:pPr>
              <w:jc w:val="both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мероприятий и принятого участия в спортивных мероприятиях за пределами Красногвардейского района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Отражает количество проведенных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спортивных мероприятий и принятого участия в спортивных мероприятиях за пределами округа, единиц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Метод подсчета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lang w:val="ru-RU"/>
              </w:rPr>
              <w:t xml:space="preserve">МКУ «Управление физической </w:t>
            </w:r>
            <w:r>
              <w:rPr>
                <w:rFonts w:eastAsia="Calibri"/>
                <w:bCs/>
                <w:sz w:val="20"/>
                <w:lang w:val="ru-RU"/>
              </w:rPr>
              <w:t xml:space="preserve">культуры и спорта администрации Красногвардейского района»,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МАУ «СЦсПБ «Лиман», МАУ «ФОК «Старт»,МАУ «ФОК «Победа» </w:t>
            </w:r>
            <w:r>
              <w:rPr>
                <w:rFonts w:eastAsia="Calibri"/>
                <w:bCs/>
                <w:sz w:val="20"/>
                <w:lang w:val="ru-RU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МБУ ДО «Спортивная школа Красногвардейского района»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Ежегодно, на конец года</w:t>
            </w:r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r/>
      <w:r/>
    </w:p>
    <w:sectPr>
      <w:footnotePr/>
      <w:endnotePr/>
      <w:type w:val="nextPage"/>
      <w:pgSz w:w="16840" w:h="11907" w:orient="landscape"/>
      <w:pgMar w:top="1134" w:right="567" w:bottom="1134" w:left="567" w:header="709" w:footer="709" w:gutter="0"/>
      <w:pgNumType w:start="3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6020202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<wp:simplePos x="0" y="0"/>
              <wp:positionH relativeFrom="page">
                <wp:posOffset>4046855</wp:posOffset>
              </wp:positionH>
              <wp:positionV relativeFrom="page">
                <wp:posOffset>452120</wp:posOffset>
              </wp:positionV>
              <wp:extent cx="165735" cy="171450"/>
              <wp:effectExtent l="0" t="0" r="0" b="0"/>
              <wp:wrapNone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7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9" w:lineRule="exact"/>
                            <w:rPr>
                              <w:rFonts w:ascii="Consolas"/>
                              <w:sz w:val="23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t xml:space="preserve">2</w: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rFonts w:ascii="Consolas"/>
                              <w:sz w:val="23"/>
                            </w:rPr>
                          </w:r>
                          <w:r>
                            <w:rPr>
                              <w:rFonts w:ascii="Consolas"/>
                              <w:sz w:val="23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8.65pt;mso-position-horizontal:absolute;mso-position-vertical-relative:page;margin-top:35.60pt;mso-position-vertical:absolute;width:13.05pt;height:13.5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line="249" w:lineRule="exact"/>
                      <w:rPr>
                        <w:rFonts w:ascii="Consolas"/>
                        <w:sz w:val="23"/>
                      </w:rPr>
                    </w:pP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t xml:space="preserve">2</w: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end"/>
                    </w:r>
                    <w:r>
                      <w:rPr>
                        <w:rFonts w:ascii="Consolas"/>
                        <w:sz w:val="23"/>
                      </w:rPr>
                    </w:r>
                    <w:r>
                      <w:rPr>
                        <w:rFonts w:ascii="Consolas"/>
                        <w:sz w:val="23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625485"/>
      <w:docPartObj>
        <w:docPartGallery w:val="Page Numbers (Top of Page)"/>
        <w:docPartUnique w:val="true"/>
      </w:docPartObj>
      <w:rPr/>
    </w:sdtPr>
    <w:sdtContent>
      <w:p>
        <w:pPr>
          <w:pStyle w:val="103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center"/>
    </w:pPr>
    <w:fldSimple w:instr="PAGE \* MERGEFORMAT">
      <w:r>
        <w:t xml:space="preserve">1</w:t>
      </w:r>
    </w:fldSimple>
    <w:r/>
    <w:r/>
  </w:p>
  <w:p>
    <w:pPr>
      <w:pStyle w:val="7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Calibri"/>
        <w:b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" w:hanging="7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8" w:hanging="7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7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5" w:hanging="7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4" w:hanging="7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3" w:hanging="7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7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0" w:hanging="7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9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6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" w:hanging="3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37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25" w:hanging="1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0" w:hanging="1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95" w:hanging="1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80" w:hanging="1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5" w:hanging="1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50" w:hanging="1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6" w:hanging="16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3"/>
  </w:num>
  <w:num w:numId="17">
    <w:abstractNumId w:val="4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787" w:default="1">
    <w:name w:val="Default Paragraph Font"/>
    <w:uiPriority w:val="1"/>
    <w:semiHidden/>
    <w:unhideWhenUsed/>
  </w:style>
  <w:style w:type="table" w:styleId="7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9" w:default="1">
    <w:name w:val="No List"/>
    <w:uiPriority w:val="99"/>
    <w:semiHidden/>
    <w:unhideWhenUsed/>
  </w:style>
  <w:style w:type="paragraph" w:styleId="790" w:customStyle="1">
    <w:name w:val="Heading 1"/>
    <w:basedOn w:val="786"/>
    <w:next w:val="786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1" w:customStyle="1">
    <w:name w:val="Heading 2"/>
    <w:basedOn w:val="786"/>
    <w:next w:val="786"/>
    <w:link w:val="8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2" w:customStyle="1">
    <w:name w:val="Heading 3"/>
    <w:basedOn w:val="786"/>
    <w:next w:val="786"/>
    <w:link w:val="8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3" w:customStyle="1">
    <w:name w:val="Heading 4"/>
    <w:basedOn w:val="786"/>
    <w:next w:val="786"/>
    <w:link w:val="8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4" w:customStyle="1">
    <w:name w:val="Heading 5"/>
    <w:basedOn w:val="786"/>
    <w:next w:val="786"/>
    <w:link w:val="8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95" w:customStyle="1">
    <w:name w:val="Heading 6"/>
    <w:basedOn w:val="786"/>
    <w:next w:val="786"/>
    <w:link w:val="8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6" w:customStyle="1">
    <w:name w:val="Heading 7"/>
    <w:basedOn w:val="786"/>
    <w:next w:val="786"/>
    <w:link w:val="8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7" w:customStyle="1">
    <w:name w:val="Heading 8"/>
    <w:basedOn w:val="786"/>
    <w:next w:val="786"/>
    <w:link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8" w:customStyle="1">
    <w:name w:val="Heading 9"/>
    <w:basedOn w:val="786"/>
    <w:next w:val="786"/>
    <w:link w:val="8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99" w:customStyle="1">
    <w:name w:val="Header"/>
    <w:basedOn w:val="786"/>
    <w:link w:val="87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00" w:customStyle="1">
    <w:name w:val="Footer"/>
    <w:basedOn w:val="786"/>
    <w:link w:val="88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01" w:customStyle="1">
    <w:name w:val="Caption"/>
    <w:basedOn w:val="786"/>
    <w:next w:val="78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802" w:customStyle="1">
    <w:name w:val="Plain Table 1"/>
    <w:basedOn w:val="7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 w:customStyle="1">
    <w:name w:val="Plain Table 2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Plain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 w:customStyle="1">
    <w:name w:val="Plain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Plain Table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Таблица простая 11"/>
    <w:basedOn w:val="7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Таблица простая 21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Таблица простая 3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 w:customStyle="1">
    <w:name w:val="Таблица простая 4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Таблица простая 5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1 светл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3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41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Таблица-сетка 5 тем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Таблица-сетка 6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Таблица-сетка 7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Список-таблица 7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40" w:customStyle="1">
    <w:name w:val="Заголовок 11"/>
    <w:basedOn w:val="786"/>
    <w:next w:val="786"/>
    <w:link w:val="8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1" w:customStyle="1">
    <w:name w:val="Заголовок 21"/>
    <w:basedOn w:val="786"/>
    <w:next w:val="786"/>
    <w:link w:val="1022"/>
    <w:uiPriority w:val="9"/>
    <w:unhideWhenUsed/>
    <w:qFormat/>
    <w:pPr>
      <w:jc w:val="center"/>
      <w:keepLines/>
      <w:keepNext/>
      <w:spacing w:before="120" w:after="120" w:line="259" w:lineRule="auto"/>
      <w:outlineLvl w:val="1"/>
    </w:pPr>
    <w:rPr>
      <w:rFonts w:eastAsiaTheme="majorEastAsia"/>
      <w:b/>
      <w:sz w:val="28"/>
      <w:szCs w:val="26"/>
      <w:lang w:val="ru-RU"/>
    </w:rPr>
  </w:style>
  <w:style w:type="paragraph" w:styleId="842" w:customStyle="1">
    <w:name w:val="Заголовок 31"/>
    <w:basedOn w:val="786"/>
    <w:next w:val="786"/>
    <w:link w:val="1023"/>
    <w:uiPriority w:val="9"/>
    <w:unhideWhenUsed/>
    <w:qFormat/>
    <w:pPr>
      <w:jc w:val="center"/>
      <w:keepLines/>
      <w:keepNext/>
      <w:spacing w:before="40" w:line="259" w:lineRule="auto"/>
      <w:outlineLvl w:val="2"/>
    </w:pPr>
    <w:rPr>
      <w:b/>
      <w:sz w:val="28"/>
      <w:lang w:val="ru-RU" w:eastAsia="ru-RU"/>
    </w:rPr>
  </w:style>
  <w:style w:type="paragraph" w:styleId="843" w:customStyle="1">
    <w:name w:val="Заголовок 41"/>
    <w:basedOn w:val="1028"/>
    <w:next w:val="786"/>
    <w:link w:val="1024"/>
    <w:uiPriority w:val="9"/>
    <w:unhideWhenUsed/>
    <w:qFormat/>
    <w:pPr>
      <w:contextualSpacing/>
      <w:ind w:left="0" w:firstLine="0"/>
      <w:jc w:val="center"/>
      <w:spacing w:before="120" w:after="120"/>
      <w:widowControl/>
      <w:outlineLvl w:val="3"/>
    </w:pPr>
    <w:rPr>
      <w:rFonts w:eastAsiaTheme="minorHAnsi"/>
    </w:rPr>
  </w:style>
  <w:style w:type="paragraph" w:styleId="844" w:customStyle="1">
    <w:name w:val="Заголовок 51"/>
    <w:basedOn w:val="786"/>
    <w:next w:val="786"/>
    <w:link w:val="8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45" w:customStyle="1">
    <w:name w:val="Заголовок 61"/>
    <w:basedOn w:val="786"/>
    <w:next w:val="786"/>
    <w:link w:val="8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6" w:customStyle="1">
    <w:name w:val="Заголовок 71"/>
    <w:basedOn w:val="786"/>
    <w:next w:val="786"/>
    <w:link w:val="8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7" w:customStyle="1">
    <w:name w:val="Заголовок 81"/>
    <w:basedOn w:val="786"/>
    <w:next w:val="786"/>
    <w:link w:val="8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8" w:customStyle="1">
    <w:name w:val="Заголовок 91"/>
    <w:basedOn w:val="786"/>
    <w:next w:val="786"/>
    <w:link w:val="8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 w:customStyle="1">
    <w:name w:val="Heading 1 Char"/>
    <w:basedOn w:val="787"/>
    <w:link w:val="790"/>
    <w:uiPriority w:val="9"/>
    <w:rPr>
      <w:rFonts w:ascii="Arial" w:hAnsi="Arial" w:eastAsia="Arial" w:cs="Arial"/>
      <w:sz w:val="40"/>
      <w:szCs w:val="40"/>
    </w:rPr>
  </w:style>
  <w:style w:type="character" w:styleId="850" w:customStyle="1">
    <w:name w:val="Heading 5 Char"/>
    <w:basedOn w:val="787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51" w:customStyle="1">
    <w:name w:val="Heading 6 Char"/>
    <w:basedOn w:val="787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52" w:customStyle="1">
    <w:name w:val="Heading 7 Char"/>
    <w:basedOn w:val="787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3" w:customStyle="1">
    <w:name w:val="Heading 8 Char"/>
    <w:basedOn w:val="787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54" w:customStyle="1">
    <w:name w:val="Heading 9 Char"/>
    <w:basedOn w:val="787"/>
    <w:link w:val="798"/>
    <w:uiPriority w:val="9"/>
    <w:rPr>
      <w:rFonts w:ascii="Arial" w:hAnsi="Arial" w:eastAsia="Arial" w:cs="Arial"/>
      <w:i/>
      <w:iCs/>
      <w:sz w:val="21"/>
      <w:szCs w:val="21"/>
    </w:rPr>
  </w:style>
  <w:style w:type="character" w:styleId="855" w:customStyle="1">
    <w:name w:val="Title Char"/>
    <w:basedOn w:val="787"/>
    <w:uiPriority w:val="10"/>
    <w:rPr>
      <w:sz w:val="48"/>
      <w:szCs w:val="48"/>
    </w:rPr>
  </w:style>
  <w:style w:type="character" w:styleId="856" w:customStyle="1">
    <w:name w:val="Subtitle Char"/>
    <w:basedOn w:val="787"/>
    <w:uiPriority w:val="11"/>
    <w:rPr>
      <w:sz w:val="24"/>
      <w:szCs w:val="24"/>
    </w:rPr>
  </w:style>
  <w:style w:type="character" w:styleId="857" w:customStyle="1">
    <w:name w:val="Quote Char"/>
    <w:uiPriority w:val="29"/>
    <w:rPr>
      <w:i/>
    </w:rPr>
  </w:style>
  <w:style w:type="character" w:styleId="858" w:customStyle="1">
    <w:name w:val="Intense Quote Char"/>
    <w:uiPriority w:val="30"/>
    <w:rPr>
      <w:i/>
    </w:rPr>
  </w:style>
  <w:style w:type="character" w:styleId="859" w:customStyle="1">
    <w:name w:val="Endnote Text Char"/>
    <w:uiPriority w:val="99"/>
    <w:rPr>
      <w:sz w:val="20"/>
    </w:rPr>
  </w:style>
  <w:style w:type="character" w:styleId="860" w:customStyle="1">
    <w:name w:val="Заголовок 1 Знак"/>
    <w:basedOn w:val="787"/>
    <w:link w:val="840"/>
    <w:uiPriority w:val="9"/>
    <w:rPr>
      <w:rFonts w:ascii="Arial" w:hAnsi="Arial" w:eastAsia="Arial" w:cs="Arial"/>
      <w:sz w:val="40"/>
      <w:szCs w:val="40"/>
    </w:rPr>
  </w:style>
  <w:style w:type="character" w:styleId="861" w:customStyle="1">
    <w:name w:val="Heading 2 Char"/>
    <w:basedOn w:val="787"/>
    <w:link w:val="791"/>
    <w:uiPriority w:val="9"/>
    <w:rPr>
      <w:rFonts w:ascii="Arial" w:hAnsi="Arial" w:eastAsia="Arial" w:cs="Arial"/>
      <w:sz w:val="34"/>
    </w:rPr>
  </w:style>
  <w:style w:type="character" w:styleId="862" w:customStyle="1">
    <w:name w:val="Heading 3 Char"/>
    <w:basedOn w:val="787"/>
    <w:link w:val="792"/>
    <w:uiPriority w:val="9"/>
    <w:rPr>
      <w:rFonts w:ascii="Arial" w:hAnsi="Arial" w:eastAsia="Arial" w:cs="Arial"/>
      <w:sz w:val="30"/>
      <w:szCs w:val="30"/>
    </w:rPr>
  </w:style>
  <w:style w:type="character" w:styleId="863" w:customStyle="1">
    <w:name w:val="Heading 4 Char"/>
    <w:basedOn w:val="787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64" w:customStyle="1">
    <w:name w:val="Заголовок 5 Знак"/>
    <w:basedOn w:val="787"/>
    <w:link w:val="844"/>
    <w:uiPriority w:val="9"/>
    <w:rPr>
      <w:rFonts w:ascii="Arial" w:hAnsi="Arial" w:eastAsia="Arial" w:cs="Arial"/>
      <w:b/>
      <w:bCs/>
      <w:sz w:val="24"/>
      <w:szCs w:val="24"/>
    </w:rPr>
  </w:style>
  <w:style w:type="character" w:styleId="865" w:customStyle="1">
    <w:name w:val="Заголовок 6 Знак"/>
    <w:basedOn w:val="787"/>
    <w:link w:val="845"/>
    <w:uiPriority w:val="9"/>
    <w:rPr>
      <w:rFonts w:ascii="Arial" w:hAnsi="Arial" w:eastAsia="Arial" w:cs="Arial"/>
      <w:b/>
      <w:bCs/>
      <w:sz w:val="22"/>
      <w:szCs w:val="22"/>
    </w:rPr>
  </w:style>
  <w:style w:type="character" w:styleId="866" w:customStyle="1">
    <w:name w:val="Заголовок 7 Знак"/>
    <w:basedOn w:val="787"/>
    <w:link w:val="8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7" w:customStyle="1">
    <w:name w:val="Заголовок 8 Знак"/>
    <w:basedOn w:val="787"/>
    <w:link w:val="847"/>
    <w:uiPriority w:val="9"/>
    <w:rPr>
      <w:rFonts w:ascii="Arial" w:hAnsi="Arial" w:eastAsia="Arial" w:cs="Arial"/>
      <w:i/>
      <w:iCs/>
      <w:sz w:val="22"/>
      <w:szCs w:val="22"/>
    </w:rPr>
  </w:style>
  <w:style w:type="character" w:styleId="868" w:customStyle="1">
    <w:name w:val="Заголовок 9 Знак"/>
    <w:basedOn w:val="787"/>
    <w:link w:val="848"/>
    <w:uiPriority w:val="9"/>
    <w:rPr>
      <w:rFonts w:ascii="Arial" w:hAnsi="Arial" w:eastAsia="Arial" w:cs="Arial"/>
      <w:i/>
      <w:iCs/>
      <w:sz w:val="21"/>
      <w:szCs w:val="21"/>
    </w:rPr>
  </w:style>
  <w:style w:type="paragraph" w:styleId="869">
    <w:name w:val="Title"/>
    <w:basedOn w:val="786"/>
    <w:next w:val="786"/>
    <w:link w:val="8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0" w:customStyle="1">
    <w:name w:val="Название Знак"/>
    <w:basedOn w:val="787"/>
    <w:link w:val="869"/>
    <w:uiPriority w:val="10"/>
    <w:rPr>
      <w:sz w:val="48"/>
      <w:szCs w:val="48"/>
    </w:rPr>
  </w:style>
  <w:style w:type="paragraph" w:styleId="871">
    <w:name w:val="Subtitle"/>
    <w:basedOn w:val="786"/>
    <w:next w:val="786"/>
    <w:link w:val="872"/>
    <w:uiPriority w:val="11"/>
    <w:qFormat/>
    <w:pPr>
      <w:spacing w:before="200" w:after="200"/>
    </w:pPr>
  </w:style>
  <w:style w:type="character" w:styleId="872" w:customStyle="1">
    <w:name w:val="Подзаголовок Знак"/>
    <w:basedOn w:val="787"/>
    <w:link w:val="871"/>
    <w:uiPriority w:val="11"/>
    <w:rPr>
      <w:sz w:val="24"/>
      <w:szCs w:val="24"/>
    </w:rPr>
  </w:style>
  <w:style w:type="paragraph" w:styleId="873">
    <w:name w:val="Quote"/>
    <w:basedOn w:val="786"/>
    <w:next w:val="786"/>
    <w:link w:val="874"/>
    <w:uiPriority w:val="29"/>
    <w:qFormat/>
    <w:pPr>
      <w:ind w:left="720" w:right="720"/>
    </w:pPr>
    <w:rPr>
      <w:i/>
    </w:rPr>
  </w:style>
  <w:style w:type="character" w:styleId="874" w:customStyle="1">
    <w:name w:val="Цитата 2 Знак"/>
    <w:link w:val="873"/>
    <w:uiPriority w:val="29"/>
    <w:rPr>
      <w:i/>
    </w:rPr>
  </w:style>
  <w:style w:type="paragraph" w:styleId="875">
    <w:name w:val="Intense Quote"/>
    <w:basedOn w:val="786"/>
    <w:next w:val="786"/>
    <w:link w:val="8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6" w:customStyle="1">
    <w:name w:val="Выделенная цитата Знак"/>
    <w:link w:val="875"/>
    <w:uiPriority w:val="30"/>
    <w:rPr>
      <w:i/>
    </w:rPr>
  </w:style>
  <w:style w:type="character" w:styleId="877" w:customStyle="1">
    <w:name w:val="Header Char"/>
    <w:basedOn w:val="787"/>
    <w:link w:val="799"/>
    <w:uiPriority w:val="99"/>
  </w:style>
  <w:style w:type="character" w:styleId="878" w:customStyle="1">
    <w:name w:val="Footer Char"/>
    <w:basedOn w:val="787"/>
    <w:uiPriority w:val="99"/>
  </w:style>
  <w:style w:type="paragraph" w:styleId="879" w:customStyle="1">
    <w:name w:val="Название объекта1"/>
    <w:basedOn w:val="786"/>
    <w:next w:val="78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80" w:customStyle="1">
    <w:name w:val="Caption Char"/>
    <w:link w:val="800"/>
    <w:uiPriority w:val="99"/>
  </w:style>
  <w:style w:type="table" w:styleId="881" w:customStyle="1">
    <w:name w:val="Table Grid Light"/>
    <w:basedOn w:val="7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 w:customStyle="1">
    <w:name w:val="Таблица простая 11"/>
    <w:basedOn w:val="7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3" w:customStyle="1">
    <w:name w:val="Таблица простая 21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4" w:customStyle="1">
    <w:name w:val="Таблица простая 3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5" w:customStyle="1">
    <w:name w:val="Таблица простая 4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Таблица простая 5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7" w:customStyle="1">
    <w:name w:val="Таблица-сетка 1 светл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Таблица-сетка 2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Таблица-сетка 3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Таблица-сетка 41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9" w:customStyle="1">
    <w:name w:val="Grid Table 4 - Accent 1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10" w:customStyle="1">
    <w:name w:val="Grid Table 4 - Accent 2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11" w:customStyle="1">
    <w:name w:val="Grid Table 4 - Accent 3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12" w:customStyle="1">
    <w:name w:val="Grid Table 4 - Accent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13" w:customStyle="1">
    <w:name w:val="Grid Table 4 - Accent 5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14" w:customStyle="1">
    <w:name w:val="Grid Table 4 - Accent 6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15" w:customStyle="1">
    <w:name w:val="Таблица-сетка 5 тем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20" w:customStyle="1">
    <w:name w:val="Grid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22" w:customStyle="1">
    <w:name w:val="Таблица-сетка 6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3" w:customStyle="1">
    <w:name w:val="Grid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24" w:customStyle="1">
    <w:name w:val="Grid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25" w:customStyle="1">
    <w:name w:val="Grid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6" w:customStyle="1">
    <w:name w:val="Grid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7" w:customStyle="1">
    <w:name w:val="Grid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8" w:customStyle="1">
    <w:name w:val="Grid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9" w:customStyle="1">
    <w:name w:val="Таблица-сетка 7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Список-таблица 1 светл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Список-таблица 2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8" w:customStyle="1">
    <w:name w:val="List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50" w:customStyle="1">
    <w:name w:val="Список-таблица 3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Список-таблица 4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Список-таблица 5 тем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Список-таблица 6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2" w:customStyle="1">
    <w:name w:val="List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73" w:customStyle="1">
    <w:name w:val="List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74" w:customStyle="1">
    <w:name w:val="List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75" w:customStyle="1">
    <w:name w:val="List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6" w:customStyle="1">
    <w:name w:val="List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77" w:customStyle="1">
    <w:name w:val="List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8" w:customStyle="1">
    <w:name w:val="Список-таблица 7 цветная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ned - Accent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6" w:customStyle="1">
    <w:name w:val="Lined - Accent 1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87" w:customStyle="1">
    <w:name w:val="Lined - Accent 2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8" w:customStyle="1">
    <w:name w:val="Lined - Accent 3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9" w:customStyle="1">
    <w:name w:val="Lined - Accent 4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0" w:customStyle="1">
    <w:name w:val="Lined - Accent 5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1" w:customStyle="1">
    <w:name w:val="Lined - Accent 6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2" w:customStyle="1">
    <w:name w:val="Bordered &amp; Lined - Accent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3" w:customStyle="1">
    <w:name w:val="Bordered &amp; Lined - Accent 1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94" w:customStyle="1">
    <w:name w:val="Bordered &amp; Lined - Accent 2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5" w:customStyle="1">
    <w:name w:val="Bordered &amp; Lined - Accent 3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6" w:customStyle="1">
    <w:name w:val="Bordered &amp; Lined - Accent 4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7" w:customStyle="1">
    <w:name w:val="Bordered &amp; Lined - Accent 5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8" w:customStyle="1">
    <w:name w:val="Bordered &amp; Lined - Accent 6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9" w:customStyle="1">
    <w:name w:val="Bordered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0" w:customStyle="1">
    <w:name w:val="Bordered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01" w:customStyle="1">
    <w:name w:val="Bordered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02" w:customStyle="1">
    <w:name w:val="Bordered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03" w:customStyle="1">
    <w:name w:val="Bordered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04" w:customStyle="1">
    <w:name w:val="Bordered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05" w:customStyle="1">
    <w:name w:val="Bordered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06">
    <w:name w:val="Hyperlink"/>
    <w:uiPriority w:val="99"/>
    <w:unhideWhenUsed/>
    <w:rPr>
      <w:color w:val="0563c1" w:themeColor="hyperlink"/>
      <w:u w:val="single"/>
    </w:rPr>
  </w:style>
  <w:style w:type="character" w:styleId="1007" w:customStyle="1">
    <w:name w:val="Footnote Text Char"/>
    <w:uiPriority w:val="99"/>
    <w:rPr>
      <w:sz w:val="18"/>
    </w:rPr>
  </w:style>
  <w:style w:type="paragraph" w:styleId="1008">
    <w:name w:val="endnote text"/>
    <w:basedOn w:val="786"/>
    <w:link w:val="1009"/>
    <w:uiPriority w:val="99"/>
    <w:semiHidden/>
    <w:unhideWhenUsed/>
    <w:rPr>
      <w:sz w:val="20"/>
    </w:rPr>
  </w:style>
  <w:style w:type="character" w:styleId="1009" w:customStyle="1">
    <w:name w:val="Текст концевой сноски Знак"/>
    <w:link w:val="1008"/>
    <w:uiPriority w:val="99"/>
    <w:rPr>
      <w:sz w:val="20"/>
    </w:rPr>
  </w:style>
  <w:style w:type="character" w:styleId="1010">
    <w:name w:val="endnote reference"/>
    <w:basedOn w:val="787"/>
    <w:uiPriority w:val="99"/>
    <w:semiHidden/>
    <w:unhideWhenUsed/>
    <w:rPr>
      <w:vertAlign w:val="superscript"/>
    </w:rPr>
  </w:style>
  <w:style w:type="paragraph" w:styleId="1011">
    <w:name w:val="toc 1"/>
    <w:basedOn w:val="786"/>
    <w:next w:val="786"/>
    <w:uiPriority w:val="39"/>
    <w:unhideWhenUsed/>
    <w:pPr>
      <w:spacing w:after="57"/>
    </w:pPr>
  </w:style>
  <w:style w:type="paragraph" w:styleId="1012">
    <w:name w:val="toc 2"/>
    <w:basedOn w:val="786"/>
    <w:next w:val="786"/>
    <w:uiPriority w:val="39"/>
    <w:unhideWhenUsed/>
    <w:pPr>
      <w:ind w:left="283"/>
      <w:spacing w:after="57"/>
    </w:pPr>
  </w:style>
  <w:style w:type="paragraph" w:styleId="1013">
    <w:name w:val="toc 3"/>
    <w:basedOn w:val="786"/>
    <w:next w:val="786"/>
    <w:uiPriority w:val="39"/>
    <w:unhideWhenUsed/>
    <w:pPr>
      <w:ind w:left="567"/>
      <w:spacing w:after="57"/>
    </w:pPr>
  </w:style>
  <w:style w:type="paragraph" w:styleId="1014">
    <w:name w:val="toc 4"/>
    <w:basedOn w:val="786"/>
    <w:next w:val="786"/>
    <w:uiPriority w:val="39"/>
    <w:unhideWhenUsed/>
    <w:pPr>
      <w:ind w:left="850"/>
      <w:spacing w:after="57"/>
    </w:pPr>
  </w:style>
  <w:style w:type="paragraph" w:styleId="1015">
    <w:name w:val="toc 5"/>
    <w:basedOn w:val="786"/>
    <w:next w:val="786"/>
    <w:uiPriority w:val="39"/>
    <w:unhideWhenUsed/>
    <w:pPr>
      <w:ind w:left="1134"/>
      <w:spacing w:after="57"/>
    </w:pPr>
  </w:style>
  <w:style w:type="paragraph" w:styleId="1016">
    <w:name w:val="toc 6"/>
    <w:basedOn w:val="786"/>
    <w:next w:val="786"/>
    <w:uiPriority w:val="39"/>
    <w:unhideWhenUsed/>
    <w:pPr>
      <w:ind w:left="1417"/>
      <w:spacing w:after="57"/>
    </w:pPr>
  </w:style>
  <w:style w:type="paragraph" w:styleId="1017">
    <w:name w:val="toc 7"/>
    <w:basedOn w:val="786"/>
    <w:next w:val="786"/>
    <w:uiPriority w:val="39"/>
    <w:unhideWhenUsed/>
    <w:pPr>
      <w:ind w:left="1701"/>
      <w:spacing w:after="57"/>
    </w:pPr>
  </w:style>
  <w:style w:type="paragraph" w:styleId="1018">
    <w:name w:val="toc 8"/>
    <w:basedOn w:val="786"/>
    <w:next w:val="786"/>
    <w:uiPriority w:val="39"/>
    <w:unhideWhenUsed/>
    <w:pPr>
      <w:ind w:left="1984"/>
      <w:spacing w:after="57"/>
    </w:pPr>
  </w:style>
  <w:style w:type="paragraph" w:styleId="1019">
    <w:name w:val="toc 9"/>
    <w:basedOn w:val="786"/>
    <w:next w:val="786"/>
    <w:uiPriority w:val="39"/>
    <w:unhideWhenUsed/>
    <w:pPr>
      <w:ind w:left="2268"/>
      <w:spacing w:after="57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786"/>
    <w:next w:val="786"/>
    <w:uiPriority w:val="99"/>
    <w:unhideWhenUsed/>
  </w:style>
  <w:style w:type="character" w:styleId="1022" w:customStyle="1">
    <w:name w:val="Заголовок 2 Знак"/>
    <w:basedOn w:val="787"/>
    <w:link w:val="841"/>
    <w:uiPriority w:val="9"/>
    <w:rPr>
      <w:rFonts w:ascii="Times New Roman" w:hAnsi="Times New Roman" w:cs="Times New Roman" w:eastAsiaTheme="majorEastAsia"/>
      <w:b/>
      <w:sz w:val="28"/>
      <w:szCs w:val="26"/>
    </w:rPr>
  </w:style>
  <w:style w:type="character" w:styleId="1023" w:customStyle="1">
    <w:name w:val="Заголовок 3 Знак"/>
    <w:basedOn w:val="787"/>
    <w:link w:val="842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1024" w:customStyle="1">
    <w:name w:val="Заголовок 4 Знак"/>
    <w:basedOn w:val="787"/>
    <w:link w:val="843"/>
    <w:uiPriority w:val="9"/>
    <w:rPr>
      <w:rFonts w:ascii="Times New Roman" w:hAnsi="Times New Roman" w:cs="Times New Roman"/>
    </w:rPr>
  </w:style>
  <w:style w:type="paragraph" w:styleId="1025">
    <w:name w:val="Body Text"/>
    <w:basedOn w:val="786"/>
    <w:link w:val="1026"/>
    <w:uiPriority w:val="1"/>
    <w:qFormat/>
    <w:pPr>
      <w:widowControl w:val="off"/>
    </w:pPr>
    <w:rPr>
      <w:sz w:val="29"/>
      <w:szCs w:val="29"/>
      <w:lang w:val="ru-RU"/>
    </w:rPr>
  </w:style>
  <w:style w:type="character" w:styleId="1026" w:customStyle="1">
    <w:name w:val="Основной текст Знак"/>
    <w:basedOn w:val="787"/>
    <w:link w:val="1025"/>
    <w:uiPriority w:val="1"/>
    <w:rPr>
      <w:rFonts w:ascii="Times New Roman" w:hAnsi="Times New Roman" w:eastAsia="Times New Roman" w:cs="Times New Roman"/>
      <w:sz w:val="29"/>
      <w:szCs w:val="29"/>
    </w:rPr>
  </w:style>
  <w:style w:type="paragraph" w:styleId="1027" w:customStyle="1">
    <w:name w:val="Обычный1"/>
    <w:qFormat/>
    <w:pPr>
      <w:spacing w:after="200" w:line="276" w:lineRule="auto"/>
    </w:pPr>
    <w:rPr>
      <w:rFonts w:ascii="Calibri" w:hAnsi="Calibri" w:eastAsia="Times New Roman" w:cs="Calibri"/>
    </w:rPr>
  </w:style>
  <w:style w:type="paragraph" w:styleId="1028">
    <w:name w:val="List Paragraph"/>
    <w:basedOn w:val="786"/>
    <w:uiPriority w:val="99"/>
    <w:qFormat/>
    <w:pPr>
      <w:ind w:left="119" w:firstLine="709"/>
      <w:jc w:val="both"/>
      <w:widowControl w:val="off"/>
    </w:pPr>
    <w:rPr>
      <w:sz w:val="22"/>
      <w:szCs w:val="22"/>
      <w:lang w:val="ru-RU"/>
    </w:rPr>
  </w:style>
  <w:style w:type="paragraph" w:styleId="1029">
    <w:name w:val="Normal (Web)"/>
    <w:basedOn w:val="786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paragraph" w:styleId="1030" w:customStyle="1">
    <w:name w:val="Верхний колонтитул1"/>
    <w:basedOn w:val="786"/>
    <w:link w:val="1031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1031" w:customStyle="1">
    <w:name w:val="Верхний колонтитул Знак"/>
    <w:basedOn w:val="787"/>
    <w:link w:val="1030"/>
    <w:uiPriority w:val="99"/>
  </w:style>
  <w:style w:type="paragraph" w:styleId="1032" w:customStyle="1">
    <w:name w:val="Нижний колонтитул1"/>
    <w:basedOn w:val="786"/>
    <w:link w:val="103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1033" w:customStyle="1">
    <w:name w:val="Нижний колонтитул Знак"/>
    <w:basedOn w:val="787"/>
    <w:link w:val="1032"/>
    <w:uiPriority w:val="99"/>
  </w:style>
  <w:style w:type="paragraph" w:styleId="10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35">
    <w:name w:val="footnote reference"/>
    <w:uiPriority w:val="99"/>
    <w:unhideWhenUsed/>
    <w:rPr>
      <w:rFonts w:ascii="Times New Roman" w:hAnsi="Times New Roman" w:cs="Times New Roman"/>
      <w:vertAlign w:val="superscript"/>
    </w:rPr>
  </w:style>
  <w:style w:type="table" w:styleId="1036" w:customStyle="1">
    <w:name w:val="Сетка таблицы1"/>
    <w:basedOn w:val="788"/>
    <w:next w:val="1037"/>
    <w:uiPriority w:val="39"/>
    <w:pPr>
      <w:ind w:firstLine="851"/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"/>
    <w:basedOn w:val="78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 w:customStyle="1">
    <w:name w:val="Сетка таблицы2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39" w:customStyle="1">
    <w:name w:val="Table Paragraph"/>
    <w:basedOn w:val="786"/>
    <w:uiPriority w:val="1"/>
    <w:qFormat/>
    <w:pPr>
      <w:widowControl w:val="off"/>
    </w:pPr>
    <w:rPr>
      <w:sz w:val="22"/>
      <w:szCs w:val="22"/>
      <w:lang w:val="ru-RU"/>
    </w:rPr>
  </w:style>
  <w:style w:type="paragraph" w:styleId="1040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1041">
    <w:name w:val="footnote text"/>
    <w:basedOn w:val="786"/>
    <w:link w:val="1042"/>
    <w:uiPriority w:val="99"/>
    <w:unhideWhenUsed/>
    <w:rPr>
      <w:rFonts w:eastAsiaTheme="minorHAnsi" w:cstheme="minorBidi"/>
      <w:sz w:val="18"/>
      <w:szCs w:val="20"/>
      <w:lang w:val="ru-RU"/>
    </w:rPr>
  </w:style>
  <w:style w:type="character" w:styleId="1042" w:customStyle="1">
    <w:name w:val="Текст сноски Знак"/>
    <w:basedOn w:val="787"/>
    <w:link w:val="1041"/>
    <w:uiPriority w:val="99"/>
    <w:rPr>
      <w:rFonts w:ascii="Times New Roman" w:hAnsi="Times New Roman"/>
      <w:sz w:val="18"/>
      <w:szCs w:val="20"/>
    </w:rPr>
  </w:style>
  <w:style w:type="paragraph" w:styleId="1043">
    <w:name w:val="Balloon Text"/>
    <w:basedOn w:val="786"/>
    <w:link w:val="1044"/>
    <w:rPr>
      <w:rFonts w:ascii="Tahoma" w:hAnsi="Tahoma" w:cs="Tahoma"/>
      <w:sz w:val="16"/>
      <w:szCs w:val="16"/>
    </w:rPr>
  </w:style>
  <w:style w:type="character" w:styleId="1044" w:customStyle="1">
    <w:name w:val="Текст выноски Знак"/>
    <w:basedOn w:val="787"/>
    <w:link w:val="1043"/>
    <w:rPr>
      <w:rFonts w:ascii="Tahoma" w:hAnsi="Tahoma" w:eastAsia="Times New Roman" w:cs="Tahoma"/>
      <w:sz w:val="16"/>
      <w:szCs w:val="16"/>
      <w:lang w:val="en-US"/>
    </w:rPr>
  </w:style>
  <w:style w:type="character" w:styleId="1045" w:customStyle="1">
    <w:name w:val="layout"/>
    <w:basedOn w:val="787"/>
  </w:style>
  <w:style w:type="paragraph" w:styleId="1046">
    <w:name w:val="Body Text Indent 3"/>
    <w:basedOn w:val="786"/>
    <w:link w:val="1047"/>
    <w:uiPriority w:val="99"/>
    <w:unhideWhenUsed/>
    <w:pPr>
      <w:ind w:left="283"/>
      <w:spacing w:after="120"/>
    </w:pPr>
    <w:rPr>
      <w:sz w:val="16"/>
      <w:szCs w:val="16"/>
    </w:rPr>
  </w:style>
  <w:style w:type="character" w:styleId="1047" w:customStyle="1">
    <w:name w:val="Основной текст с отступом 3 Знак"/>
    <w:basedOn w:val="787"/>
    <w:link w:val="1046"/>
    <w:uiPriority w:val="99"/>
    <w:rPr>
      <w:rFonts w:ascii="Times New Roman" w:hAnsi="Times New Roman" w:eastAsia="Times New Roman" w:cs="Times New Roman"/>
      <w:sz w:val="16"/>
      <w:szCs w:val="16"/>
      <w:lang w:val="en-US"/>
    </w:rPr>
  </w:style>
  <w:style w:type="paragraph" w:styleId="104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ostankov</dc:creator>
  <cp:revision>7</cp:revision>
  <dcterms:created xsi:type="dcterms:W3CDTF">2025-06-09T12:51:00Z</dcterms:created>
  <dcterms:modified xsi:type="dcterms:W3CDTF">2025-06-11T12:51:41Z</dcterms:modified>
</cp:coreProperties>
</file>