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E" w:rsidRDefault="00515EAE" w:rsidP="00515EA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E" w:rsidRDefault="00515EAE" w:rsidP="00515EAE">
      <w:pPr>
        <w:jc w:val="center"/>
        <w:rPr>
          <w:sz w:val="28"/>
        </w:rPr>
      </w:pP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15EAE" w:rsidRDefault="00515EAE" w:rsidP="00515EA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515EAE" w:rsidRPr="00A40138" w:rsidRDefault="00515EAE" w:rsidP="00515EAE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515EAE" w:rsidRPr="007E31BE" w:rsidRDefault="00515EAE" w:rsidP="00515EAE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Четырнадцатое</w:t>
      </w: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515EAE" w:rsidRPr="00A40138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515EAE" w:rsidRDefault="00515EAE" w:rsidP="00894AF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15EAE" w:rsidRDefault="00515EAE" w:rsidP="00894AF3">
      <w:pPr>
        <w:pStyle w:val="1"/>
        <w:tabs>
          <w:tab w:val="left" w:pos="1701"/>
        </w:tabs>
        <w:spacing w:before="0"/>
        <w:rPr>
          <w:color w:val="000000"/>
        </w:rPr>
      </w:pPr>
    </w:p>
    <w:p w:rsidR="00515EAE" w:rsidRDefault="00515EAE" w:rsidP="00515EA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19 февраля 2020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  <w:r w:rsidR="00A61F51">
        <w:rPr>
          <w:rFonts w:ascii="Arial" w:hAnsi="Arial" w:cs="Arial"/>
          <w:b/>
          <w:color w:val="000000"/>
          <w:sz w:val="18"/>
          <w:szCs w:val="18"/>
        </w:rPr>
        <w:t>7</w:t>
      </w:r>
    </w:p>
    <w:p w:rsidR="00515EAE" w:rsidRDefault="00515EAE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55132" w:rsidRPr="00662B4E" w:rsidRDefault="00455132" w:rsidP="00737EAB">
      <w:pPr>
        <w:pStyle w:val="ConsPlusTitle"/>
        <w:jc w:val="center"/>
        <w:rPr>
          <w:b w:val="0"/>
          <w:sz w:val="28"/>
          <w:szCs w:val="28"/>
        </w:rPr>
      </w:pPr>
      <w:r w:rsidRPr="0066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заключении договоров на право размещения технологических средств оказания услуг (продажи товаров) в объектах муниципальной собственности</w:t>
      </w:r>
      <w:r w:rsidRPr="000E650C">
        <w:rPr>
          <w:rFonts w:ascii="Times New Roman" w:hAnsi="Times New Roman" w:cs="Times New Roman"/>
          <w:sz w:val="28"/>
          <w:szCs w:val="28"/>
        </w:rPr>
        <w:t xml:space="preserve"> </w:t>
      </w:r>
      <w:r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</w:p>
    <w:p w:rsidR="00455132" w:rsidRDefault="00455132" w:rsidP="00455132">
      <w:pPr>
        <w:ind w:right="4819"/>
        <w:jc w:val="both"/>
        <w:rPr>
          <w:sz w:val="28"/>
          <w:szCs w:val="28"/>
        </w:rPr>
      </w:pPr>
    </w:p>
    <w:p w:rsidR="00894AF3" w:rsidRDefault="00894AF3" w:rsidP="00455132">
      <w:pPr>
        <w:ind w:right="4819"/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</w:p>
    <w:p w:rsidR="00455132" w:rsidRDefault="00455132" w:rsidP="00455132">
      <w:pPr>
        <w:ind w:firstLine="709"/>
        <w:jc w:val="both"/>
        <w:rPr>
          <w:b/>
          <w:sz w:val="28"/>
          <w:szCs w:val="28"/>
        </w:rPr>
      </w:pPr>
      <w:r w:rsidRPr="004B31D8">
        <w:rPr>
          <w:sz w:val="28"/>
          <w:szCs w:val="28"/>
        </w:rPr>
        <w:t>В соответствии с</w:t>
      </w:r>
      <w:r w:rsidRPr="00F6535B">
        <w:rPr>
          <w:sz w:val="28"/>
          <w:szCs w:val="28"/>
        </w:rPr>
        <w:t xml:space="preserve"> </w:t>
      </w:r>
      <w:r w:rsidRPr="004B31D8">
        <w:rPr>
          <w:sz w:val="28"/>
          <w:szCs w:val="28"/>
        </w:rPr>
        <w:t xml:space="preserve">Гражданским </w:t>
      </w:r>
      <w:hyperlink r:id="rId7" w:history="1">
        <w:r w:rsidRPr="00455132">
          <w:rPr>
            <w:sz w:val="28"/>
            <w:szCs w:val="28"/>
          </w:rPr>
          <w:t>кодексом</w:t>
        </w:r>
      </w:hyperlink>
      <w:r w:rsidRPr="00455132">
        <w:rPr>
          <w:sz w:val="28"/>
          <w:szCs w:val="28"/>
        </w:rPr>
        <w:t xml:space="preserve"> </w:t>
      </w:r>
      <w:r w:rsidRPr="004B31D8">
        <w:rPr>
          <w:sz w:val="28"/>
          <w:szCs w:val="28"/>
        </w:rPr>
        <w:t xml:space="preserve">Российской Федерации, Федеральным </w:t>
      </w:r>
      <w:hyperlink r:id="rId8" w:history="1">
        <w:r w:rsidRPr="0045513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июля 2006 года № 135-ФЗ «О защите конкуренции»,</w:t>
      </w:r>
      <w:r w:rsidRPr="004B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CE0E05">
        <w:rPr>
          <w:sz w:val="28"/>
          <w:szCs w:val="28"/>
        </w:rPr>
        <w:t>Правительства Белгородской обл</w:t>
      </w:r>
      <w:r>
        <w:rPr>
          <w:sz w:val="28"/>
          <w:szCs w:val="28"/>
        </w:rPr>
        <w:t xml:space="preserve">асти               от 22 октября </w:t>
      </w:r>
      <w:r w:rsidRPr="00CE0E05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№ 387-пп «</w:t>
      </w:r>
      <w:r w:rsidRPr="00CE0E05">
        <w:rPr>
          <w:sz w:val="28"/>
          <w:szCs w:val="28"/>
        </w:rPr>
        <w:t>Об утверждении Положения о заключении договоров на право размещения технологических средств оказания услуг (продажи товаров) в объектах государственной собственности Белгородской области</w:t>
      </w:r>
      <w:r>
        <w:rPr>
          <w:sz w:val="28"/>
          <w:szCs w:val="28"/>
        </w:rPr>
        <w:t xml:space="preserve">», </w:t>
      </w:r>
      <w:hyperlink r:id="rId9" w:history="1">
        <w:r w:rsidRPr="001708EA">
          <w:rPr>
            <w:sz w:val="28"/>
            <w:szCs w:val="28"/>
          </w:rPr>
          <w:t>Порядком</w:t>
        </w:r>
      </w:hyperlink>
      <w:r w:rsidRPr="001708EA"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 xml:space="preserve">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763989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Красногвардейского района</w:t>
      </w:r>
      <w:r w:rsidRPr="00763989">
        <w:rPr>
          <w:sz w:val="28"/>
          <w:szCs w:val="28"/>
        </w:rPr>
        <w:t xml:space="preserve">, утвержденным решением сорок </w:t>
      </w:r>
      <w:r>
        <w:rPr>
          <w:sz w:val="28"/>
          <w:szCs w:val="28"/>
        </w:rPr>
        <w:t xml:space="preserve">восьмого </w:t>
      </w:r>
      <w:r w:rsidRPr="00763989">
        <w:rPr>
          <w:sz w:val="28"/>
          <w:szCs w:val="28"/>
        </w:rPr>
        <w:t xml:space="preserve">заседания Муниципального совета </w:t>
      </w:r>
      <w:r w:rsidRPr="009B7454">
        <w:rPr>
          <w:sz w:val="28"/>
          <w:szCs w:val="28"/>
        </w:rPr>
        <w:t>Красногвардейского района от 28 декабря 2017 года № 13</w:t>
      </w:r>
      <w:r>
        <w:rPr>
          <w:sz w:val="28"/>
          <w:szCs w:val="28"/>
        </w:rPr>
        <w:t xml:space="preserve">, </w:t>
      </w:r>
      <w:hyperlink r:id="rId10" w:history="1">
        <w:r w:rsidRPr="001708EA">
          <w:rPr>
            <w:sz w:val="28"/>
            <w:szCs w:val="28"/>
          </w:rPr>
          <w:t>Уставом</w:t>
        </w:r>
      </w:hyperlink>
      <w:r w:rsidRPr="00763989">
        <w:rPr>
          <w:sz w:val="28"/>
          <w:szCs w:val="28"/>
        </w:rPr>
        <w:t xml:space="preserve"> муниципального района «Красногвардейский район» </w:t>
      </w:r>
      <w:r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>Белгородской области</w:t>
      </w:r>
      <w:r w:rsidRPr="001E31AC">
        <w:rPr>
          <w:sz w:val="28"/>
        </w:rPr>
        <w:t xml:space="preserve"> </w:t>
      </w:r>
      <w:r w:rsidRPr="00451300">
        <w:rPr>
          <w:sz w:val="28"/>
          <w:szCs w:val="28"/>
        </w:rPr>
        <w:t>Муниципальный</w:t>
      </w:r>
      <w:r w:rsidRPr="00AB19D2">
        <w:rPr>
          <w:b/>
          <w:sz w:val="28"/>
          <w:szCs w:val="28"/>
        </w:rPr>
        <w:t xml:space="preserve"> </w:t>
      </w:r>
      <w:r w:rsidRPr="00451300">
        <w:rPr>
          <w:sz w:val="28"/>
          <w:szCs w:val="28"/>
        </w:rPr>
        <w:t>совет Красногвардейского района</w:t>
      </w:r>
      <w:r w:rsidRPr="00AB1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737EAB" w:rsidRPr="00737EAB">
        <w:rPr>
          <w:sz w:val="28"/>
          <w:szCs w:val="28"/>
        </w:rPr>
        <w:t>Белгородской области</w:t>
      </w:r>
      <w:r w:rsidR="00737EAB">
        <w:rPr>
          <w:b/>
          <w:sz w:val="28"/>
          <w:szCs w:val="28"/>
        </w:rPr>
        <w:t xml:space="preserve"> </w:t>
      </w:r>
      <w:r w:rsidRPr="00AB19D2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  <w:r w:rsidRPr="00AB19D2">
        <w:rPr>
          <w:b/>
          <w:sz w:val="28"/>
          <w:szCs w:val="28"/>
        </w:rPr>
        <w:t xml:space="preserve"> </w:t>
      </w:r>
    </w:p>
    <w:p w:rsidR="00455132" w:rsidRPr="00B75D39" w:rsidRDefault="00455132" w:rsidP="0045513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4B31D8">
        <w:rPr>
          <w:sz w:val="28"/>
          <w:szCs w:val="28"/>
        </w:rPr>
        <w:t xml:space="preserve">Утвердить </w:t>
      </w:r>
      <w:hyperlink w:anchor="P35" w:history="1">
        <w:r w:rsidRPr="00B75D39">
          <w:rPr>
            <w:sz w:val="28"/>
            <w:szCs w:val="28"/>
          </w:rPr>
          <w:t>Положение</w:t>
        </w:r>
      </w:hyperlink>
      <w:r w:rsidRPr="00B75D39">
        <w:t xml:space="preserve"> </w:t>
      </w:r>
      <w:r w:rsidRPr="00B75D39">
        <w:rPr>
          <w:sz w:val="28"/>
          <w:szCs w:val="28"/>
        </w:rPr>
        <w:t xml:space="preserve">о заключении договоров на право размещения </w:t>
      </w:r>
      <w:r>
        <w:rPr>
          <w:sz w:val="28"/>
          <w:szCs w:val="28"/>
        </w:rPr>
        <w:t>технологических средств оказания услуг (продажи товаров) в объектах муниципальной собственности</w:t>
      </w:r>
      <w:r w:rsidRPr="000E650C">
        <w:rPr>
          <w:sz w:val="28"/>
          <w:szCs w:val="28"/>
        </w:rPr>
        <w:t xml:space="preserve"> </w:t>
      </w:r>
      <w:r w:rsidRPr="00BC6B47">
        <w:rPr>
          <w:sz w:val="28"/>
          <w:szCs w:val="28"/>
        </w:rPr>
        <w:t>муниципального района «Красногвардейский район»</w:t>
      </w:r>
      <w:r>
        <w:rPr>
          <w:sz w:val="28"/>
          <w:szCs w:val="28"/>
        </w:rPr>
        <w:t xml:space="preserve"> Белгородской области</w:t>
      </w:r>
      <w:r w:rsidR="008B6CC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55132" w:rsidRDefault="00455132" w:rsidP="00455132">
      <w:pPr>
        <w:ind w:right="-19" w:firstLine="709"/>
        <w:jc w:val="both"/>
        <w:rPr>
          <w:sz w:val="28"/>
        </w:rPr>
      </w:pPr>
      <w:r w:rsidRPr="004D475E">
        <w:rPr>
          <w:sz w:val="28"/>
        </w:rPr>
        <w:t>2.</w:t>
      </w:r>
      <w:r w:rsidR="00894AF3">
        <w:rPr>
          <w:sz w:val="28"/>
        </w:rPr>
        <w:t> </w:t>
      </w:r>
      <w:r w:rsidRPr="004B31D8">
        <w:rPr>
          <w:sz w:val="28"/>
          <w:szCs w:val="28"/>
        </w:rPr>
        <w:t xml:space="preserve">Рекомендовать главам администраций </w:t>
      </w:r>
      <w:r>
        <w:rPr>
          <w:sz w:val="28"/>
          <w:szCs w:val="28"/>
        </w:rPr>
        <w:t>городского и сельских поселений района</w:t>
      </w:r>
      <w:r w:rsidRPr="004B31D8">
        <w:rPr>
          <w:sz w:val="28"/>
          <w:szCs w:val="28"/>
        </w:rPr>
        <w:t xml:space="preserve"> принять соответствующие муниципальные нормативные правовые акты, устанавливающие порядок заключения договоров на право размещения технологических средств оказания услуг (продажи товаров) в объектах муниципальной собственности</w:t>
      </w:r>
      <w:r>
        <w:rPr>
          <w:sz w:val="28"/>
          <w:szCs w:val="28"/>
        </w:rPr>
        <w:t xml:space="preserve"> поселений</w:t>
      </w:r>
      <w:r w:rsidRPr="004D475E">
        <w:rPr>
          <w:sz w:val="28"/>
        </w:rPr>
        <w:t>.</w:t>
      </w:r>
    </w:p>
    <w:p w:rsidR="00455132" w:rsidRPr="00992365" w:rsidRDefault="00455132" w:rsidP="00455132">
      <w:pPr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ab/>
        <w:t>3</w:t>
      </w:r>
      <w:r w:rsidRPr="0099236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99236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99236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9923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992365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 Муниципального совета Красногвардейского района  </w:t>
      </w:r>
      <w:r w:rsidRPr="0099236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экономическому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 xml:space="preserve">развитию, </w:t>
      </w:r>
      <w:r>
        <w:rPr>
          <w:sz w:val="28"/>
          <w:szCs w:val="28"/>
        </w:rPr>
        <w:t xml:space="preserve"> </w:t>
      </w:r>
      <w:r w:rsidRPr="00992365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, предпринимательству и инновационной деятельности </w:t>
      </w:r>
      <w:r w:rsidRPr="00992365">
        <w:rPr>
          <w:sz w:val="28"/>
          <w:szCs w:val="28"/>
        </w:rPr>
        <w:t>(Крутий В.С.)</w:t>
      </w:r>
      <w:r w:rsidRPr="00992365">
        <w:rPr>
          <w:spacing w:val="-14"/>
          <w:sz w:val="28"/>
          <w:szCs w:val="28"/>
        </w:rPr>
        <w:t>.</w:t>
      </w:r>
    </w:p>
    <w:p w:rsidR="00455132" w:rsidRDefault="00455132" w:rsidP="00455132">
      <w:pPr>
        <w:jc w:val="both"/>
        <w:rPr>
          <w:sz w:val="28"/>
          <w:szCs w:val="28"/>
        </w:rPr>
      </w:pPr>
    </w:p>
    <w:p w:rsidR="00894AF3" w:rsidRDefault="00894AF3" w:rsidP="00455132">
      <w:pPr>
        <w:jc w:val="both"/>
        <w:rPr>
          <w:sz w:val="28"/>
          <w:szCs w:val="28"/>
        </w:rPr>
      </w:pPr>
    </w:p>
    <w:p w:rsidR="00894AF3" w:rsidRPr="00992365" w:rsidRDefault="00894AF3" w:rsidP="00455132">
      <w:pPr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  <w:r w:rsidRPr="00992365">
        <w:rPr>
          <w:b/>
          <w:sz w:val="28"/>
          <w:szCs w:val="28"/>
        </w:rPr>
        <w:t xml:space="preserve">Председатель Муниципального совета </w:t>
      </w:r>
    </w:p>
    <w:p w:rsidR="00455132" w:rsidRDefault="008B6CC4" w:rsidP="00455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5132" w:rsidRPr="00992365">
        <w:rPr>
          <w:b/>
          <w:sz w:val="28"/>
          <w:szCs w:val="28"/>
        </w:rPr>
        <w:t xml:space="preserve">Красногвардейского района                   </w:t>
      </w:r>
      <w:r>
        <w:rPr>
          <w:b/>
          <w:sz w:val="28"/>
          <w:szCs w:val="28"/>
        </w:rPr>
        <w:t xml:space="preserve">                              </w:t>
      </w:r>
      <w:r w:rsidR="00455132" w:rsidRPr="00992365">
        <w:rPr>
          <w:b/>
          <w:sz w:val="28"/>
          <w:szCs w:val="28"/>
        </w:rPr>
        <w:t xml:space="preserve">  </w:t>
      </w:r>
      <w:r w:rsidR="00455132">
        <w:rPr>
          <w:b/>
          <w:sz w:val="28"/>
          <w:szCs w:val="28"/>
        </w:rPr>
        <w:t>Л.Н. Митюшин</w:t>
      </w:r>
    </w:p>
    <w:p w:rsidR="00BC6B47" w:rsidRPr="00BC6B47" w:rsidRDefault="00BC6B47" w:rsidP="00BC6B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Default="00BC6B47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894AF3">
      <w:pPr>
        <w:pStyle w:val="ConsPlusNormal"/>
        <w:ind w:left="567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5132" w:rsidRPr="0045689F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455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AF3" w:rsidRDefault="00894AF3" w:rsidP="00894AF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5132">
        <w:rPr>
          <w:rFonts w:ascii="Times New Roman" w:hAnsi="Times New Roman" w:cs="Times New Roman"/>
          <w:b/>
          <w:sz w:val="28"/>
          <w:szCs w:val="28"/>
        </w:rPr>
        <w:t xml:space="preserve">решением Муниципального совета </w:t>
      </w:r>
      <w:r w:rsidR="00455132" w:rsidRPr="00456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132" w:rsidRDefault="00894AF3" w:rsidP="00894AF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55132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="00455132" w:rsidRPr="0045689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94AF3" w:rsidRPr="0045689F" w:rsidRDefault="00894AF3" w:rsidP="00894AF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19 февраля 2020 года № 7</w:t>
      </w:r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4AF3" w:rsidRDefault="00894AF3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заключении договоров на право размещения технологических средств оказания услуг (продажи товаров) в объекта</w:t>
      </w:r>
      <w:r w:rsidR="004551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0E650C">
        <w:rPr>
          <w:rFonts w:ascii="Times New Roman" w:hAnsi="Times New Roman" w:cs="Times New Roman"/>
          <w:sz w:val="28"/>
          <w:szCs w:val="28"/>
        </w:rPr>
        <w:t xml:space="preserve"> </w:t>
      </w:r>
      <w:r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1. Настоящее Положение о заключении договоров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(</w:t>
      </w:r>
      <w:r w:rsidRPr="00BC6B47">
        <w:rPr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 Гражданским </w:t>
      </w:r>
      <w:hyperlink r:id="rId11" w:history="1">
        <w:r w:rsidRPr="00BC6B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C6B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B47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B47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C6B4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B47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B47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B4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Белгородской области от 22 октября 2018 года № 387-пп «Об утверждении Положения о заключении договоров на право размещения технологических средств оказания услуг (продажи товаров) в объектах государственной собственности Белгородской области», </w:t>
      </w:r>
      <w:hyperlink r:id="rId14" w:history="1">
        <w:r w:rsidRPr="00BC6B4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 управления и распоряжения муниципальным имуществом Красногвардейского района, утвержденным решением сорок восьмого заседания Муниципального совета Красногвардейского района от 28 декабря 2017 года №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B47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Белгородской области.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2.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Положение определяет общие условия и принципы, порядок заключения договоров на право размещения технологических средств оказания услуг 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C6B47">
        <w:rPr>
          <w:rFonts w:ascii="Times New Roman" w:hAnsi="Times New Roman" w:cs="Times New Roman"/>
          <w:sz w:val="28"/>
          <w:szCs w:val="28"/>
        </w:rPr>
        <w:t xml:space="preserve">, а также порядок определения размера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имуществом в указанных целях.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понятия: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B47">
        <w:rPr>
          <w:rFonts w:ascii="Times New Roman" w:hAnsi="Times New Roman" w:cs="Times New Roman"/>
          <w:sz w:val="28"/>
          <w:szCs w:val="28"/>
        </w:rPr>
        <w:t xml:space="preserve">договор на право размещения технологических средств оказания услуг (продажи товаров) - договор предоставления прав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имуществом в целях размещения технологических средств оказания услуг </w:t>
      </w:r>
      <w:r w:rsidRPr="00BC6B47">
        <w:rPr>
          <w:rFonts w:ascii="Times New Roman" w:hAnsi="Times New Roman" w:cs="Times New Roman"/>
          <w:sz w:val="28"/>
          <w:szCs w:val="28"/>
        </w:rPr>
        <w:lastRenderedPageBreak/>
        <w:t xml:space="preserve">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>(без передачи прав владения на обособленные помещения);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>технологические средства оказания услуг (продажи товаров) - вендинговые аппараты по продаже товаров и услуг, банкоматы, терминалы по приему платежей за услуги мобильной связи и другие услуги, многофункциональные устройства для средств мобильной связи, информационные киоски, панели, антенно-фидерные устройства, оборудование сетей связи.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4.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Размещение технологических средств оказания услуг 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>осуществляется по договорам на право размещения технологических средств оказания услуг (продажи товаров), если иное не предусмотрено настоящим Положением и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Pr="00BC6B4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C6B47">
        <w:rPr>
          <w:rFonts w:ascii="Times New Roman" w:hAnsi="Times New Roman" w:cs="Times New Roman"/>
          <w:sz w:val="28"/>
          <w:szCs w:val="28"/>
        </w:rPr>
        <w:t>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 может быть предоставлено по договору на право размещения технологических средств оказания услуг (продажи товаров)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если иное не установлено действующим законодательством Российской Федерации, Белгородской области и настоящим Положением.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 не может быть предоставлено по договору на право размещения технологических средств оказания услуг (продажи товаров):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- юридическому лицу, находящемуся в процессе ликвидации;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- юридическому лицу, индивидуальному предпринимателю, гражданину, в отношении которого принято решение суда о признании его банкротом и об открытии конкурсного производства;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- лицу, в отношении которого действует решение о приостановлении его деятельности в порядке, предусмотренном </w:t>
      </w:r>
      <w:hyperlink r:id="rId15" w:history="1">
        <w:r w:rsidRPr="00BC6B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7.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имущества по договору на право размещения технологических средств оказания услуг (продажи товаров) осуществляется с соблюдением требований, установленных Федеральным </w:t>
      </w:r>
      <w:hyperlink r:id="rId16" w:history="1">
        <w:r w:rsidRPr="00BC6B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B47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B47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B47">
        <w:rPr>
          <w:rFonts w:ascii="Times New Roman" w:hAnsi="Times New Roman" w:cs="Times New Roman"/>
          <w:sz w:val="28"/>
          <w:szCs w:val="28"/>
        </w:rPr>
        <w:t>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8.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Стороной, передающей по договору на право размещения технологических средств оказания услуг (продажи товаров)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имущество, составляющее казну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C6B47">
        <w:rPr>
          <w:rFonts w:ascii="Times New Roman" w:hAnsi="Times New Roman" w:cs="Times New Roman"/>
          <w:sz w:val="28"/>
          <w:szCs w:val="28"/>
        </w:rPr>
        <w:t xml:space="preserve">, имущество, находящееся на праве оперативного управления </w:t>
      </w:r>
      <w:r w:rsidRPr="008B6CC4">
        <w:rPr>
          <w:rFonts w:ascii="Times New Roman" w:hAnsi="Times New Roman" w:cs="Times New Roman"/>
          <w:sz w:val="28"/>
          <w:szCs w:val="28"/>
        </w:rPr>
        <w:t>казенных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учреждений,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Красногвардейского района Белгородской области, в лице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 района управления АПК и экономического развития района администрации Красногвардейского района</w:t>
      </w:r>
      <w:r w:rsidRPr="00BC6B4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C6B47">
        <w:rPr>
          <w:rFonts w:ascii="Times New Roman" w:hAnsi="Times New Roman" w:cs="Times New Roman"/>
          <w:sz w:val="28"/>
          <w:szCs w:val="28"/>
        </w:rPr>
        <w:t>).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9.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Стороной, передающей по договору на право размещения технологических средств оказания услуг (продажи товаров)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имущество, находящееся в хозяйственном ведении, оперативном управлении </w:t>
      </w:r>
      <w:r w:rsidRPr="008B6CC4">
        <w:rPr>
          <w:rFonts w:ascii="Times New Roman" w:hAnsi="Times New Roman" w:cs="Times New Roman"/>
          <w:sz w:val="28"/>
          <w:szCs w:val="28"/>
        </w:rPr>
        <w:t>муниципальных унитарных предприятий,</w:t>
      </w:r>
      <w:r w:rsidRPr="00BC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учреждений, выступают соответствующие предприятие, учреждение.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BC6B47">
        <w:rPr>
          <w:rFonts w:ascii="Times New Roman" w:hAnsi="Times New Roman" w:cs="Times New Roman"/>
          <w:sz w:val="28"/>
          <w:szCs w:val="28"/>
        </w:rPr>
        <w:t xml:space="preserve">10. Для заключения договора на право размещения технологических средств оказания услуг 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>не требуется издания правовых актов уполномоченным органом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C6B47">
        <w:rPr>
          <w:rFonts w:ascii="Times New Roman" w:hAnsi="Times New Roman" w:cs="Times New Roman"/>
          <w:sz w:val="28"/>
          <w:szCs w:val="28"/>
        </w:rPr>
        <w:t xml:space="preserve"> имущества и (или) получения дополнительного согласования от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6B47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- срок действия договора менее одного года;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- размещение технологических средств оказания услуг (продажи товаров) осуществляется с соблюдением условий и ограничений, указанных в </w:t>
      </w:r>
      <w:hyperlink w:anchor="P76" w:history="1">
        <w:r w:rsidRPr="00BC6B4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- размер платы по договору устанавливается не ниже размера платы, утвержденной </w:t>
      </w:r>
      <w:r>
        <w:rPr>
          <w:rFonts w:ascii="Times New Roman" w:hAnsi="Times New Roman" w:cs="Times New Roman"/>
          <w:sz w:val="28"/>
          <w:szCs w:val="28"/>
        </w:rPr>
        <w:t>администрацией Красногвардейского района Белгородской области;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-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наличие экспертного заключения по результатам проведенной учредителем учреждения, являющегося объектом социальной инфраструктуры для детей, имущество которого предлагается предоставить по договору, экспертной оценки последствий заключения договора аренды в соответствии с требованиями Федерального </w:t>
      </w:r>
      <w:hyperlink r:id="rId17" w:history="1">
        <w:r w:rsidRPr="00BC6B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B47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B4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B47">
        <w:rPr>
          <w:rFonts w:ascii="Times New Roman" w:hAnsi="Times New Roman" w:cs="Times New Roman"/>
          <w:sz w:val="28"/>
          <w:szCs w:val="28"/>
        </w:rPr>
        <w:t>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11.</w:t>
      </w:r>
      <w:r w:rsidR="00894AF3">
        <w:rPr>
          <w:rFonts w:ascii="Times New Roman" w:hAnsi="Times New Roman" w:cs="Times New Roman"/>
          <w:sz w:val="28"/>
          <w:szCs w:val="28"/>
        </w:rPr>
        <w:t> </w:t>
      </w:r>
      <w:r w:rsidRPr="00BC6B47">
        <w:rPr>
          <w:rFonts w:ascii="Times New Roman" w:hAnsi="Times New Roman" w:cs="Times New Roman"/>
          <w:sz w:val="28"/>
          <w:szCs w:val="28"/>
        </w:rPr>
        <w:t xml:space="preserve">Договор, заключенный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C6B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учреждением, </w:t>
      </w:r>
      <w:r w:rsidRPr="008B6CC4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Pr="00BC6B47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 xml:space="preserve">на право размещения технологических средств оказания услуг 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 xml:space="preserve">с соблюдением условий, указанных в </w:t>
      </w:r>
      <w:hyperlink w:anchor="P54" w:history="1">
        <w:r w:rsidRPr="00BC6B4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настоящего Положения, считается согласованным собственником имущества.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12. При размещении технологических средств оказания услуг (продажи товаров) в объектах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C6B47">
        <w:rPr>
          <w:rFonts w:ascii="Times New Roman" w:hAnsi="Times New Roman" w:cs="Times New Roman"/>
          <w:sz w:val="28"/>
          <w:szCs w:val="28"/>
        </w:rPr>
        <w:t xml:space="preserve">, не указанных в </w:t>
      </w:r>
      <w:hyperlink w:anchor="P76" w:history="1">
        <w:r w:rsidRPr="00BC6B4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к настоящему Положению, и (или) на условиях, не соответствующих требованиям пункта 10 настоящего Положения, договор заключается собственником имущества (правообладателем объекта) в порядке, предусмотренном </w:t>
      </w:r>
      <w:hyperlink r:id="rId18" w:history="1">
        <w:r w:rsidRPr="00BC6B4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C6B47">
        <w:rPr>
          <w:rFonts w:ascii="Times New Roman" w:hAnsi="Times New Roman" w:cs="Times New Roman"/>
          <w:sz w:val="28"/>
          <w:szCs w:val="28"/>
        </w:rPr>
        <w:t xml:space="preserve"> о предоставлении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BC6B47">
        <w:rPr>
          <w:rFonts w:ascii="Times New Roman" w:hAnsi="Times New Roman" w:cs="Times New Roman"/>
          <w:sz w:val="28"/>
          <w:szCs w:val="28"/>
        </w:rPr>
        <w:t xml:space="preserve">, по договорам аренды, безвозмездного пользования, доверительного управления и иным договорам, предусматривающим переход прав в отношении имущества, утвержденным </w:t>
      </w:r>
      <w:r w:rsidR="000E650C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0E650C"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="000E650C">
        <w:rPr>
          <w:rFonts w:ascii="Times New Roman" w:hAnsi="Times New Roman" w:cs="Times New Roman"/>
          <w:sz w:val="28"/>
          <w:szCs w:val="28"/>
        </w:rPr>
        <w:t xml:space="preserve"> Белгородской области от 19 июля 2012 года  № 9</w:t>
      </w:r>
      <w:r w:rsidRPr="00BC6B47">
        <w:rPr>
          <w:rFonts w:ascii="Times New Roman" w:hAnsi="Times New Roman" w:cs="Times New Roman"/>
          <w:sz w:val="28"/>
          <w:szCs w:val="28"/>
        </w:rPr>
        <w:t>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13. Размер платы по договорам на право размещения технологических средств оказания услуг (продажи товаров) в объектах </w:t>
      </w:r>
      <w:r w:rsidR="000E650C"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E650C"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="000E650C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E650C">
        <w:rPr>
          <w:rFonts w:ascii="Times New Roman" w:hAnsi="Times New Roman" w:cs="Times New Roman"/>
          <w:sz w:val="28"/>
          <w:szCs w:val="28"/>
        </w:rPr>
        <w:t>администрацией Красногвардейского района</w:t>
      </w:r>
      <w:r w:rsidRPr="00BC6B47">
        <w:rPr>
          <w:rFonts w:ascii="Times New Roman" w:hAnsi="Times New Roman" w:cs="Times New Roman"/>
          <w:sz w:val="28"/>
          <w:szCs w:val="28"/>
        </w:rPr>
        <w:t xml:space="preserve"> Белгородской области ежегодно на основании отчета об определении рыночной стоимости права пользования объектами </w:t>
      </w:r>
      <w:r w:rsidR="000E650C">
        <w:rPr>
          <w:rFonts w:ascii="Times New Roman" w:hAnsi="Times New Roman" w:cs="Times New Roman"/>
          <w:sz w:val="28"/>
          <w:szCs w:val="28"/>
        </w:rPr>
        <w:t>муниципальной</w:t>
      </w:r>
      <w:r w:rsidRPr="00BC6B4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E650C"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="000E650C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>для размещения технологических средств оказания услуг (продажи товаров).</w:t>
      </w:r>
    </w:p>
    <w:p w:rsidR="00BC6B47" w:rsidRPr="00BC6B47" w:rsidRDefault="00BC6B47" w:rsidP="00894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14. </w:t>
      </w:r>
      <w:r w:rsidR="000E650C">
        <w:rPr>
          <w:rFonts w:ascii="Times New Roman" w:hAnsi="Times New Roman" w:cs="Times New Roman"/>
          <w:sz w:val="28"/>
          <w:szCs w:val="28"/>
        </w:rPr>
        <w:t>Муниципальное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учреждение, </w:t>
      </w:r>
      <w:r w:rsidR="000E650C">
        <w:rPr>
          <w:rFonts w:ascii="Times New Roman" w:hAnsi="Times New Roman" w:cs="Times New Roman"/>
          <w:sz w:val="28"/>
          <w:szCs w:val="28"/>
        </w:rPr>
        <w:t>муниципальное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0E650C"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="000E650C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Pr="00BC6B47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заключения договора обеспечивают направление в </w:t>
      </w:r>
      <w:r w:rsidR="000E650C">
        <w:rPr>
          <w:rFonts w:ascii="Times New Roman" w:hAnsi="Times New Roman" w:cs="Times New Roman"/>
          <w:sz w:val="28"/>
          <w:szCs w:val="28"/>
        </w:rPr>
        <w:t>Отдел</w:t>
      </w:r>
      <w:r w:rsidRPr="00BC6B47">
        <w:rPr>
          <w:rFonts w:ascii="Times New Roman" w:hAnsi="Times New Roman" w:cs="Times New Roman"/>
          <w:sz w:val="28"/>
          <w:szCs w:val="28"/>
        </w:rPr>
        <w:t xml:space="preserve"> уведомления о заключении договора </w:t>
      </w:r>
      <w:r w:rsidRPr="008B6CC4">
        <w:rPr>
          <w:rFonts w:ascii="Times New Roman" w:hAnsi="Times New Roman" w:cs="Times New Roman"/>
          <w:sz w:val="28"/>
          <w:szCs w:val="28"/>
        </w:rPr>
        <w:t>с использованием системы электронного документооборота.</w:t>
      </w: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Pr="00BC6B47" w:rsidRDefault="000E650C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0E650C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650C" w:rsidRDefault="000E650C" w:rsidP="000E650C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7035" w:rsidRDefault="00657035" w:rsidP="000E650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657035" w:rsidSect="00894AF3">
          <w:headerReference w:type="default" r:id="rId1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C6B47" w:rsidRPr="00657035" w:rsidRDefault="00BC6B47" w:rsidP="004631F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70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C6B47" w:rsidRPr="004631F2" w:rsidRDefault="004631F2" w:rsidP="004631F2">
      <w:pPr>
        <w:pStyle w:val="ConsPlusTitle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4631F2">
        <w:rPr>
          <w:rFonts w:ascii="Times New Roman" w:hAnsi="Times New Roman" w:cs="Times New Roman"/>
          <w:sz w:val="28"/>
          <w:szCs w:val="28"/>
        </w:rPr>
        <w:t xml:space="preserve">к </w:t>
      </w:r>
      <w:r w:rsidRPr="00463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Положению </w:t>
      </w:r>
      <w:r w:rsidRPr="004631F2">
        <w:rPr>
          <w:rFonts w:ascii="Times New Roman" w:hAnsi="Times New Roman" w:cs="Times New Roman"/>
          <w:sz w:val="28"/>
          <w:szCs w:val="28"/>
        </w:rPr>
        <w:t>о заключении договоров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</w:t>
      </w:r>
    </w:p>
    <w:p w:rsid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035" w:rsidRPr="00BC6B47" w:rsidRDefault="00657035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035" w:rsidRDefault="00657035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</w:p>
    <w:p w:rsidR="00BC6B47" w:rsidRPr="00BC6B47" w:rsidRDefault="00BC6B47" w:rsidP="00657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Условия</w:t>
      </w:r>
    </w:p>
    <w:p w:rsidR="00BC6B47" w:rsidRPr="00BC6B47" w:rsidRDefault="00BC6B47" w:rsidP="00657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>для размещения технологических средств оказания услуг</w:t>
      </w:r>
    </w:p>
    <w:p w:rsidR="00BC6B47" w:rsidRPr="00BC6B47" w:rsidRDefault="00BC6B47" w:rsidP="00657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(продажи товаров) в объектах </w:t>
      </w:r>
      <w:r w:rsidR="00657035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C6B47" w:rsidRPr="00BC6B47" w:rsidRDefault="00BC6B47" w:rsidP="00657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B4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57035" w:rsidRPr="00BC6B47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</w:t>
      </w:r>
      <w:r w:rsidR="00657035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</w:p>
    <w:p w:rsidR="00BC6B47" w:rsidRPr="00BC6B47" w:rsidRDefault="00BC6B47" w:rsidP="006570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579"/>
        <w:gridCol w:w="2092"/>
        <w:gridCol w:w="2324"/>
        <w:gridCol w:w="2324"/>
        <w:gridCol w:w="2092"/>
        <w:gridCol w:w="2092"/>
      </w:tblGrid>
      <w:tr w:rsidR="00BC6B47" w:rsidRPr="00657035" w:rsidTr="00657035">
        <w:tc>
          <w:tcPr>
            <w:tcW w:w="460" w:type="dxa"/>
            <w:vMerge w:val="restart"/>
          </w:tcPr>
          <w:p w:rsidR="00BC6B47" w:rsidRPr="00657035" w:rsidRDefault="00657035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6B47"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79" w:type="dxa"/>
            <w:vMerge w:val="restart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Виды технологических средств</w:t>
            </w:r>
          </w:p>
        </w:tc>
        <w:tc>
          <w:tcPr>
            <w:tcW w:w="10924" w:type="dxa"/>
            <w:gridSpan w:val="5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возможного размещения в объектах </w:t>
            </w:r>
            <w:r w:rsidR="000E650C" w:rsidRPr="006570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0E650C" w:rsidRPr="0065703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«Красногвардейский район» Белгородской области</w:t>
            </w:r>
          </w:p>
        </w:tc>
      </w:tr>
      <w:tr w:rsidR="00BC6B47" w:rsidRPr="00657035" w:rsidTr="00657035">
        <w:tc>
          <w:tcPr>
            <w:tcW w:w="460" w:type="dxa"/>
            <w:vMerge/>
          </w:tcPr>
          <w:p w:rsidR="00BC6B47" w:rsidRPr="00657035" w:rsidRDefault="00BC6B47" w:rsidP="00657035">
            <w:pPr>
              <w:jc w:val="center"/>
            </w:pPr>
          </w:p>
        </w:tc>
        <w:tc>
          <w:tcPr>
            <w:tcW w:w="2579" w:type="dxa"/>
            <w:vMerge/>
          </w:tcPr>
          <w:p w:rsidR="00BC6B47" w:rsidRPr="00657035" w:rsidRDefault="00BC6B47" w:rsidP="00657035">
            <w:pPr>
              <w:jc w:val="center"/>
            </w:pP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 объектах учреждений образования</w:t>
            </w:r>
          </w:p>
        </w:tc>
        <w:tc>
          <w:tcPr>
            <w:tcW w:w="2324" w:type="dxa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 объектах учреждений здравоохранения</w:t>
            </w:r>
          </w:p>
        </w:tc>
        <w:tc>
          <w:tcPr>
            <w:tcW w:w="2324" w:type="dxa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 объектах учреждений социальной защиты населения</w:t>
            </w: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 объектах учреждений культуры</w:t>
            </w: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горячих негазированных напитков (чай, кофе)</w:t>
            </w: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на условиях согласования ассортимента товаров с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правообладателем.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  <w:tc>
          <w:tcPr>
            <w:tcW w:w="2324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Размещение на условиях согласования ассортимента товаров с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правообладателем.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на условиях согласования ассортимента товаров с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правообладателем.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автоматов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возможно только на первом этаже.</w:t>
            </w:r>
          </w:p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холодных негазированных напитков (сок, молоко и молочные напитки, вода)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автоматов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холодных газированных напитков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не более двух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замороженной продукции, мороженого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овощей и фруктов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Автоматы по продаже снековой продукции в упаковке (шоколад,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печенье, чипсы, орешки и т.д.)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Размещение на условиях согласования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одного автомата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на условиях согласования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Размещение на условиях согласования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бахил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медицинских товаров, средств личной гигиены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одного автомата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книг, журналов, газет, дисков с видео- и аудиопроизведениями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автоматов в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автоматов в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автоматов в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сувенирной продукции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игрушек для детей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Автоматы по продаже других непродовольственных товаров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ассортимента товаров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автоматов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Банкоматы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банкоматов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банкоматов в помещении.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4.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банкоматов в помещении.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4. С согласия отраслевого органа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банкоматов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двух банкоматов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Терминалы по приему платежей за услуги мобильной связи и другие услуги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терминалов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одного терминала в помещении.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возможно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одного терминала в помещении.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возможно только на первом этаже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допускается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двух терминалов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Терминалы по продаже билетов авиационного, железнодорожного, автомобильного транспорта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допускается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одного терминала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Музыкальные вендинговые автоматы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репертуара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допускается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репертуара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допускается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не более одного автомата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для средств мобильной связи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более двух устройств в помещении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не более одного устройства в помещении.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только на первом этаже.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более двух устройств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более двух устройств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Вендинговые копировальные аппараты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согласования цены услуги.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согласования цены услуги.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не более двух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Информационные киоски, панели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на условиях предварительного согласования информационного материала с правообладателем</w:t>
            </w:r>
          </w:p>
        </w:tc>
        <w:tc>
          <w:tcPr>
            <w:tcW w:w="2324" w:type="dxa"/>
          </w:tcPr>
          <w:p w:rsidR="00BC6B47" w:rsidRPr="00657035" w:rsidRDefault="00BC6B47" w:rsidP="0065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допускается, за исключением информационных киосков и панелей в рамках реализации Федерального </w:t>
            </w:r>
            <w:hyperlink r:id="rId20" w:history="1">
              <w:r w:rsidRPr="0065703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 от 29 ноября 2010 года </w:t>
            </w:r>
            <w:r w:rsidR="00657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 326-ФЗ </w:t>
            </w:r>
            <w:r w:rsidR="00657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Об обязательном медицинском страховании в Российской Федерации</w:t>
            </w:r>
            <w:r w:rsidR="00657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Размещение не допускается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предварительного согласования информационного материала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трех в помещении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предварительного согласования информационного материала с правообладателем.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не более трех в помещении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Антенно-фидерные устройства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 соблюдением норм и правил, установленных законодательством в сфере услуг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допускается не более одного на здании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не более одного на здании.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4.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не более одного на здании.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4. С согласия отраслевого органа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 соблюдением норм и правил, установленных законодательством в сфере услуг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допускается не более одного на здании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 соблюдением норм и правил, установленных законодательством в сфере услуг </w:t>
            </w: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Размещение допускается не более одного на здании</w:t>
            </w:r>
          </w:p>
        </w:tc>
      </w:tr>
      <w:tr w:rsidR="00BC6B47" w:rsidRPr="00657035" w:rsidTr="00657035">
        <w:tc>
          <w:tcPr>
            <w:tcW w:w="460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79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Оборудование сетей связи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324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3. С согласия отраслевого органа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</w:t>
            </w:r>
          </w:p>
        </w:tc>
        <w:tc>
          <w:tcPr>
            <w:tcW w:w="2092" w:type="dxa"/>
          </w:tcPr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1. Размещение на условиях полного восстановления в прежнее состояние (надлежащее состояние) помещения после демонтажа объекта за счет пользователя.</w:t>
            </w:r>
          </w:p>
          <w:p w:rsidR="00BC6B47" w:rsidRPr="00657035" w:rsidRDefault="00BC6B47" w:rsidP="00BC6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035">
              <w:rPr>
                <w:rFonts w:ascii="Times New Roman" w:hAnsi="Times New Roman" w:cs="Times New Roman"/>
                <w:sz w:val="24"/>
                <w:szCs w:val="24"/>
              </w:rPr>
              <w:t>2. Размещение с соблюдением норм и правил, установленных законодательством в сфере услуг связи</w:t>
            </w:r>
          </w:p>
        </w:tc>
      </w:tr>
    </w:tbl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43" w:rsidRPr="00BC6B47" w:rsidRDefault="004D3E43" w:rsidP="00BC6B47">
      <w:pPr>
        <w:rPr>
          <w:sz w:val="28"/>
          <w:szCs w:val="28"/>
        </w:rPr>
      </w:pPr>
    </w:p>
    <w:sectPr w:rsidR="004D3E43" w:rsidRPr="00BC6B47" w:rsidSect="00657035">
      <w:pgSz w:w="16838" w:h="11906" w:orient="landscape"/>
      <w:pgMar w:top="567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9C" w:rsidRDefault="003C5F9C" w:rsidP="00894AF3">
      <w:r>
        <w:separator/>
      </w:r>
    </w:p>
  </w:endnote>
  <w:endnote w:type="continuationSeparator" w:id="1">
    <w:p w:rsidR="003C5F9C" w:rsidRDefault="003C5F9C" w:rsidP="0089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9C" w:rsidRDefault="003C5F9C" w:rsidP="00894AF3">
      <w:r>
        <w:separator/>
      </w:r>
    </w:p>
  </w:footnote>
  <w:footnote w:type="continuationSeparator" w:id="1">
    <w:p w:rsidR="003C5F9C" w:rsidRDefault="003C5F9C" w:rsidP="0089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8845"/>
      <w:docPartObj>
        <w:docPartGallery w:val="Page Numbers (Top of Page)"/>
        <w:docPartUnique/>
      </w:docPartObj>
    </w:sdtPr>
    <w:sdtContent>
      <w:p w:rsidR="00894AF3" w:rsidRDefault="00894AF3">
        <w:pPr>
          <w:pStyle w:val="a5"/>
          <w:jc w:val="center"/>
        </w:pPr>
        <w:fldSimple w:instr=" PAGE   \* MERGEFORMAT ">
          <w:r w:rsidR="00A61F51">
            <w:rPr>
              <w:noProof/>
            </w:rPr>
            <w:t>5</w:t>
          </w:r>
        </w:fldSimple>
      </w:p>
    </w:sdtContent>
  </w:sdt>
  <w:p w:rsidR="00894AF3" w:rsidRDefault="00894A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47"/>
    <w:rsid w:val="000E650C"/>
    <w:rsid w:val="001D4EED"/>
    <w:rsid w:val="00223979"/>
    <w:rsid w:val="002D69B2"/>
    <w:rsid w:val="003C5F9C"/>
    <w:rsid w:val="00455132"/>
    <w:rsid w:val="004631F2"/>
    <w:rsid w:val="004D3E43"/>
    <w:rsid w:val="00515EAE"/>
    <w:rsid w:val="0065067A"/>
    <w:rsid w:val="00657035"/>
    <w:rsid w:val="00737EAB"/>
    <w:rsid w:val="00856D24"/>
    <w:rsid w:val="00894AF3"/>
    <w:rsid w:val="008B6CC4"/>
    <w:rsid w:val="00A61F51"/>
    <w:rsid w:val="00AB1B8C"/>
    <w:rsid w:val="00BC6B47"/>
    <w:rsid w:val="00D82716"/>
    <w:rsid w:val="00E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13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4A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4A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571C2067DBC9E755E52987376259FC2501F1E36BC50F279A78590C1701E13E5075A54D43496B6A6DAFA6B5FF889EFC2467E4CFF54D6A7DAs2M" TargetMode="External"/><Relationship Id="rId13" Type="http://schemas.openxmlformats.org/officeDocument/2006/relationships/hyperlink" Target="consultantplus://offline/ref=D059C0356DC0F66C707613C1AC08F71C4525292F348783CEB9A21D2A38A2892B9B233B77E787642876F81812F741H1H" TargetMode="External"/><Relationship Id="rId18" Type="http://schemas.openxmlformats.org/officeDocument/2006/relationships/hyperlink" Target="consultantplus://offline/ref=D059C0356DC0F66C70760DCCBA64AD11422E702637838190E3FD46776FAB837CCE6C3A39A28B7B2874E61B10FE456190C3D9DEE0D9DB78C3FD247F44H2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B2571C2067DBC9E755E52987376259FC2501A1A37BE50F279A78590C1701E13E5075A54D43592BBAADAFA6B5FF889EFC2467E4CFF54D6A7DAs2M" TargetMode="External"/><Relationship Id="rId12" Type="http://schemas.openxmlformats.org/officeDocument/2006/relationships/hyperlink" Target="consultantplus://offline/ref=D059C0356DC0F66C707613C1AC08F71C45212C2B338583CEB9A21D2A38A2892B8923637BE6867F217DED4E43B1443DD597CADFE3D9D97ADF4FHFH" TargetMode="External"/><Relationship Id="rId17" Type="http://schemas.openxmlformats.org/officeDocument/2006/relationships/hyperlink" Target="consultantplus://offline/ref=D059C0356DC0F66C707613C1AC08F71C45212F22318183CEB9A21D2A38A2892B9B233B77E787642876F81812F741H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9C0356DC0F66C707613C1AC08F71C45212C2B338583CEB9A21D2A38A2892B9B233B77E787642876F81812F741H1H" TargetMode="External"/><Relationship Id="rId20" Type="http://schemas.openxmlformats.org/officeDocument/2006/relationships/hyperlink" Target="consultantplus://offline/ref=D059C0356DC0F66C707613C1AC08F71C45262729378383CEB9A21D2A38A2892B9B233B77E787642876F81812F741H1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059C0356DC0F66C707613C1AC08F71C45212E28338383CEB9A21D2A38A2892B8923637BE6877B2C71ED4E43B1443DD597CADFE3D9D97ADF4FH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059C0356DC0F66C707613C1AC08F71C45212C28368483CEB9A21D2A38A2892B9B233B77E787642876F81812F741H1H" TargetMode="External"/><Relationship Id="rId10" Type="http://schemas.openxmlformats.org/officeDocument/2006/relationships/hyperlink" Target="consultantplus://offline/ref=DA310FB7EBFFD1CA75B4B9BAEA4720DFFA2A418A86B4D756510B8B7E8480115DNBb2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310FB7EBFFD1CA75B4B9BAEA4720DFFA2A418A87B8D1545E0B8B7E8480115DB25A441C0F60900015AFBBN3bCO" TargetMode="External"/><Relationship Id="rId14" Type="http://schemas.openxmlformats.org/officeDocument/2006/relationships/hyperlink" Target="consultantplus://offline/ref=DA310FB7EBFFD1CA75B4B9BAEA4720DFFA2A418A87B8D1545E0B8B7E8480115DB25A441C0F60900015AFBBN3b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munsovet</cp:lastModifiedBy>
  <cp:revision>10</cp:revision>
  <cp:lastPrinted>2020-02-19T12:08:00Z</cp:lastPrinted>
  <dcterms:created xsi:type="dcterms:W3CDTF">2020-02-11T07:07:00Z</dcterms:created>
  <dcterms:modified xsi:type="dcterms:W3CDTF">2020-02-19T12:10:00Z</dcterms:modified>
</cp:coreProperties>
</file>