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Ex1.xml" ContentType="application/vnd.ms-office.chartex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Ex2.xml" ContentType="application/vnd.ms-office.chartex+xml"/>
  <Override PartName="/word/charts/style5.xml" ContentType="application/vnd.ms-office.chartstyle+xml"/>
  <Override PartName="/word/charts/colors5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656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Информационный обзор</w:t>
      </w:r>
    </w:p>
    <w:p w:rsidR="00751521" w:rsidRP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656">
        <w:rPr>
          <w:rFonts w:ascii="Times New Roman" w:hAnsi="Times New Roman" w:cs="Times New Roman"/>
          <w:b/>
          <w:sz w:val="28"/>
          <w:szCs w:val="28"/>
        </w:rPr>
        <w:t>обращений граждан, организаций в администрацию Красногвардейского района, в адрес главы администрации Красногвардейского района</w:t>
      </w:r>
    </w:p>
    <w:p w:rsidR="00CC6656" w:rsidRDefault="00CC6656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A3112C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CC6656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:rsidR="00932C3B" w:rsidRDefault="00932C3B" w:rsidP="00A177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4D3" w:rsidRDefault="00B874D3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3112C">
        <w:rPr>
          <w:rFonts w:ascii="Times New Roman" w:hAnsi="Times New Roman" w:cs="Times New Roman"/>
          <w:bCs/>
          <w:sz w:val="28"/>
          <w:szCs w:val="28"/>
        </w:rPr>
        <w:t>сентябре</w:t>
      </w:r>
      <w:r w:rsidR="00AE02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зарегистрировано в СЭД «Электронное правительство» </w:t>
      </w:r>
      <w:r w:rsidR="00436438">
        <w:rPr>
          <w:rFonts w:ascii="Times New Roman" w:hAnsi="Times New Roman" w:cs="Times New Roman"/>
          <w:bCs/>
          <w:sz w:val="28"/>
          <w:szCs w:val="28"/>
        </w:rPr>
        <w:t>и</w:t>
      </w:r>
      <w:r w:rsidRPr="00B874D3">
        <w:rPr>
          <w:rFonts w:ascii="Times New Roman" w:hAnsi="Times New Roman" w:cs="Times New Roman"/>
          <w:bCs/>
          <w:sz w:val="28"/>
          <w:szCs w:val="28"/>
        </w:rPr>
        <w:t xml:space="preserve"> направлено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рассмотрение в администрацию Красногвардейского района </w:t>
      </w:r>
      <w:r w:rsidR="00A3112C">
        <w:rPr>
          <w:rFonts w:ascii="Times New Roman" w:hAnsi="Times New Roman" w:cs="Times New Roman"/>
          <w:bCs/>
          <w:sz w:val="28"/>
          <w:szCs w:val="28"/>
        </w:rPr>
        <w:t>58</w:t>
      </w:r>
      <w:r w:rsidR="00436438">
        <w:rPr>
          <w:rFonts w:ascii="Times New Roman" w:hAnsi="Times New Roman" w:cs="Times New Roman"/>
          <w:bCs/>
          <w:sz w:val="28"/>
          <w:szCs w:val="28"/>
        </w:rPr>
        <w:t xml:space="preserve"> обращени</w:t>
      </w:r>
      <w:r w:rsidR="000D4BA4">
        <w:rPr>
          <w:rFonts w:ascii="Times New Roman" w:hAnsi="Times New Roman" w:cs="Times New Roman"/>
          <w:bCs/>
          <w:sz w:val="28"/>
          <w:szCs w:val="28"/>
        </w:rPr>
        <w:t>й</w:t>
      </w:r>
      <w:r w:rsidR="0043643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104E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A3112C" w:rsidP="00A3112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</w:rPr>
        <w:drawing>
          <wp:inline distT="0" distB="0" distL="0" distR="0" wp14:anchorId="088A5E49" wp14:editId="3F4FDB4E">
            <wp:extent cx="4400550" cy="2743200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9F382432-32DE-45EA-9EE8-1DCBB0167A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4C41" w:rsidRDefault="00E34C41" w:rsidP="00B874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Из </w:t>
      </w:r>
      <w:r w:rsidR="00A3112C">
        <w:rPr>
          <w:rFonts w:ascii="Times New Roman" w:hAnsi="Times New Roman" w:cs="Times New Roman"/>
          <w:bCs/>
          <w:sz w:val="28"/>
          <w:szCs w:val="28"/>
        </w:rPr>
        <w:t>58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обращений: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разъяснено – </w:t>
      </w:r>
      <w:r w:rsidR="00A3112C">
        <w:rPr>
          <w:rFonts w:ascii="Times New Roman" w:hAnsi="Times New Roman" w:cs="Times New Roman"/>
          <w:bCs/>
          <w:sz w:val="28"/>
          <w:szCs w:val="28"/>
        </w:rPr>
        <w:t>11</w:t>
      </w:r>
    </w:p>
    <w:p w:rsidR="00E34C41" w:rsidRDefault="00E34C41" w:rsidP="00E34C4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находятся на рассмотрении – </w:t>
      </w:r>
      <w:r w:rsidR="00A3112C">
        <w:rPr>
          <w:rFonts w:ascii="Times New Roman" w:hAnsi="Times New Roman" w:cs="Times New Roman"/>
          <w:bCs/>
          <w:sz w:val="28"/>
          <w:szCs w:val="28"/>
        </w:rPr>
        <w:t>47</w:t>
      </w:r>
    </w:p>
    <w:p w:rsidR="00C76AFE" w:rsidRDefault="00C76AFE" w:rsidP="00E47C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AFE">
        <w:rPr>
          <w:rFonts w:ascii="Times New Roman" w:hAnsi="Times New Roman" w:cs="Times New Roman"/>
          <w:b/>
          <w:sz w:val="28"/>
          <w:szCs w:val="28"/>
        </w:rPr>
        <w:t>Тематика обращений</w:t>
      </w:r>
    </w:p>
    <w:p w:rsidR="00C76AFE" w:rsidRDefault="00C76AFE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Pr="00C76AFE" w:rsidRDefault="009C2565" w:rsidP="00C76AF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3F155D3" wp14:editId="3C767990">
            <wp:extent cx="4572000" cy="274320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787D5137-973A-41D1-95A4-1184E24C2FD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34C41" w:rsidRDefault="00E34C41" w:rsidP="00CC66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D31" w:rsidRDefault="00E96D31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014" w:rsidRPr="001B50E0" w:rsidRDefault="008F7014" w:rsidP="008F701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:rsidR="00F738F2" w:rsidRDefault="00F738F2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AB2C40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9A2">
        <w:rPr>
          <w:noProof/>
        </w:rPr>
        <mc:AlternateContent>
          <mc:Choice Requires="cx2">
            <w:drawing>
              <wp:inline distT="0" distB="0" distL="0" distR="0">
                <wp:extent cx="4572000" cy="2743200"/>
                <wp:effectExtent l="0" t="0" r="0" b="0"/>
                <wp:docPr id="9" name="Диаграмма 5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7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4572000" cy="2743200"/>
                <wp:effectExtent l="0" t="0" r="0" b="0"/>
                <wp:docPr id="9" name="Диаграмма 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Диаграмма 5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FE" w:rsidRDefault="00674205" w:rsidP="00EF3E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Главой администрации района </w:t>
      </w:r>
      <w:r w:rsidR="00E1154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2478D">
        <w:rPr>
          <w:rFonts w:ascii="Times New Roman" w:hAnsi="Times New Roman" w:cs="Times New Roman"/>
          <w:b/>
          <w:sz w:val="28"/>
          <w:szCs w:val="28"/>
        </w:rPr>
        <w:t>сентябре</w:t>
      </w:r>
      <w:r w:rsidR="00E1154E">
        <w:rPr>
          <w:rFonts w:ascii="Times New Roman" w:hAnsi="Times New Roman" w:cs="Times New Roman"/>
          <w:b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22478D">
        <w:rPr>
          <w:rFonts w:ascii="Times New Roman" w:hAnsi="Times New Roman" w:cs="Times New Roman"/>
          <w:b/>
          <w:sz w:val="28"/>
          <w:szCs w:val="28"/>
        </w:rPr>
        <w:t>о 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154E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прям</w:t>
      </w:r>
      <w:r w:rsidR="0022478D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лини</w:t>
      </w:r>
      <w:r w:rsidR="0022478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>, в ходе котор</w:t>
      </w:r>
      <w:r w:rsidR="00AB2C40">
        <w:rPr>
          <w:rFonts w:ascii="Times New Roman" w:hAnsi="Times New Roman" w:cs="Times New Roman"/>
          <w:b/>
          <w:sz w:val="28"/>
          <w:szCs w:val="28"/>
        </w:rPr>
        <w:t>ых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поступило </w:t>
      </w:r>
      <w:r w:rsidR="0022478D">
        <w:rPr>
          <w:rFonts w:ascii="Times New Roman" w:hAnsi="Times New Roman" w:cs="Times New Roman"/>
          <w:b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</w:t>
      </w:r>
      <w:r w:rsidR="0022478D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478D">
        <w:rPr>
          <w:rFonts w:ascii="Times New Roman" w:hAnsi="Times New Roman" w:cs="Times New Roman"/>
          <w:b/>
          <w:sz w:val="28"/>
          <w:szCs w:val="28"/>
        </w:rPr>
        <w:t>По 37 даны разъяснения, по 3 – меры приняты.</w:t>
      </w:r>
    </w:p>
    <w:p w:rsidR="00C76AFE" w:rsidRDefault="00C76AFE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19D" w:rsidRDefault="0043219D" w:rsidP="00432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систему «Инцидент Менеджмент» </w:t>
      </w:r>
      <w:r w:rsidR="00EF3EF0">
        <w:rPr>
          <w:rFonts w:ascii="Times New Roman" w:hAnsi="Times New Roman" w:cs="Times New Roman"/>
          <w:sz w:val="28"/>
          <w:szCs w:val="28"/>
        </w:rPr>
        <w:t xml:space="preserve">в </w:t>
      </w:r>
      <w:r w:rsidR="00597822">
        <w:rPr>
          <w:rFonts w:ascii="Times New Roman" w:hAnsi="Times New Roman" w:cs="Times New Roman"/>
          <w:sz w:val="28"/>
          <w:szCs w:val="28"/>
        </w:rPr>
        <w:t>сентябре</w:t>
      </w:r>
      <w:r w:rsidR="00EF3EF0">
        <w:rPr>
          <w:rFonts w:ascii="Times New Roman" w:hAnsi="Times New Roman" w:cs="Times New Roman"/>
          <w:sz w:val="28"/>
          <w:szCs w:val="28"/>
        </w:rPr>
        <w:t xml:space="preserve"> 2022 года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и направлено на рассмотрение в администрацию района </w:t>
      </w:r>
      <w:r w:rsidR="00597822">
        <w:rPr>
          <w:rFonts w:ascii="Times New Roman" w:hAnsi="Times New Roman" w:cs="Times New Roman"/>
          <w:sz w:val="28"/>
          <w:szCs w:val="28"/>
        </w:rPr>
        <w:t>72</w:t>
      </w:r>
      <w:r w:rsidR="00C0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8585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. Из них: меры приняты – </w:t>
      </w:r>
      <w:r w:rsidR="00C02B4A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7822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%), даны разъяснения – </w:t>
      </w:r>
      <w:r w:rsidR="00597822">
        <w:rPr>
          <w:rFonts w:ascii="Times New Roman" w:hAnsi="Times New Roman" w:cs="Times New Roman"/>
          <w:sz w:val="28"/>
          <w:szCs w:val="28"/>
        </w:rPr>
        <w:t>63</w:t>
      </w:r>
      <w:r w:rsidR="00C02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97822">
        <w:rPr>
          <w:rFonts w:ascii="Times New Roman" w:hAnsi="Times New Roman" w:cs="Times New Roman"/>
          <w:sz w:val="28"/>
          <w:szCs w:val="28"/>
        </w:rPr>
        <w:t>87,5</w:t>
      </w:r>
      <w:r>
        <w:rPr>
          <w:rFonts w:ascii="Times New Roman" w:hAnsi="Times New Roman" w:cs="Times New Roman"/>
          <w:sz w:val="28"/>
          <w:szCs w:val="28"/>
        </w:rPr>
        <w:t>%)</w:t>
      </w:r>
      <w:r w:rsidR="00E85855">
        <w:rPr>
          <w:rFonts w:ascii="Times New Roman" w:hAnsi="Times New Roman" w:cs="Times New Roman"/>
          <w:sz w:val="28"/>
          <w:szCs w:val="28"/>
        </w:rPr>
        <w:t xml:space="preserve">, </w:t>
      </w:r>
      <w:r w:rsidR="00597822">
        <w:rPr>
          <w:rFonts w:ascii="Times New Roman" w:hAnsi="Times New Roman" w:cs="Times New Roman"/>
          <w:sz w:val="28"/>
          <w:szCs w:val="28"/>
        </w:rPr>
        <w:t>закрыт автоматически, комментарий удален – 4 (5,5%)</w:t>
      </w:r>
      <w:r w:rsidR="00C02B4A">
        <w:rPr>
          <w:rFonts w:ascii="Times New Roman" w:hAnsi="Times New Roman" w:cs="Times New Roman"/>
          <w:sz w:val="28"/>
          <w:szCs w:val="28"/>
        </w:rPr>
        <w:t>.</w:t>
      </w:r>
    </w:p>
    <w:p w:rsidR="0043219D" w:rsidRDefault="0043219D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656" w:rsidRDefault="00CC6656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Т</w:t>
      </w:r>
      <w:r w:rsidR="001B50E0" w:rsidRPr="001B50E0">
        <w:rPr>
          <w:rFonts w:ascii="Times New Roman" w:hAnsi="Times New Roman" w:cs="Times New Roman"/>
          <w:b/>
          <w:sz w:val="28"/>
          <w:szCs w:val="28"/>
        </w:rPr>
        <w:t>ематика обращений</w:t>
      </w:r>
    </w:p>
    <w:p w:rsidR="00F738F2" w:rsidRDefault="00F738F2" w:rsidP="00B65F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38F2" w:rsidRDefault="0029036C" w:rsidP="001B5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C948FC8" wp14:editId="1A5CDDB3">
            <wp:extent cx="4572000" cy="2743200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2FBF28E5-802E-40C2-8F50-6A5F59CCBC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7CA0" w:rsidRPr="00A7694D" w:rsidRDefault="00E47CA0" w:rsidP="00A769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906" w:rsidRPr="003652A1" w:rsidRDefault="00A03906" w:rsidP="003652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3906" w:rsidRDefault="00A03906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0E0" w:rsidRPr="001B50E0" w:rsidRDefault="001B50E0" w:rsidP="001B50E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0">
        <w:rPr>
          <w:rFonts w:ascii="Times New Roman" w:hAnsi="Times New Roman" w:cs="Times New Roman"/>
          <w:b/>
          <w:sz w:val="28"/>
          <w:szCs w:val="28"/>
        </w:rPr>
        <w:t>Активность населения в разрезе поселений</w:t>
      </w:r>
    </w:p>
    <w:p w:rsidR="00376B58" w:rsidRPr="006248B7" w:rsidRDefault="00376B58" w:rsidP="0062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7CA0" w:rsidRDefault="00AB2C40" w:rsidP="006248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49A2">
        <w:rPr>
          <w:noProof/>
        </w:rPr>
        <mc:AlternateContent>
          <mc:Choice Requires="cx2">
            <w:drawing>
              <wp:inline distT="0" distB="0" distL="0" distR="0">
                <wp:extent cx="4572000" cy="2743200"/>
                <wp:effectExtent l="0" t="0" r="0" b="0"/>
                <wp:docPr id="8" name="Диаграмма 5"/>
                <wp:cNvGraphicFramePr>
                  <a:graphicFrameLocks xmlns:a="http://schemas.openxmlformats.org/drawingml/2006/main" noGrp="1" noChangeAspect="1" noMove="1" noResize="1"/>
                </wp:cNvGraphicFramePr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0"/>
                  </a:graphicData>
                </a:graphic>
              </wp:inline>
            </w:drawing>
          </mc:Choice>
          <mc:Fallback>
            <w:drawing>
              <wp:inline distT="0" distB="0" distL="0" distR="0">
                <wp:extent cx="4572000" cy="2743200"/>
                <wp:effectExtent l="0" t="0" r="0" b="0"/>
                <wp:docPr id="8" name="Диаграмма 5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Диаграмма 5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E47CA0" w:rsidRDefault="00E47CA0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3F6" w:rsidRPr="00CC6656" w:rsidRDefault="000303F6" w:rsidP="00E47C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sectPr w:rsidR="000303F6" w:rsidRPr="00CC6656" w:rsidSect="00751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046"/>
    <w:multiLevelType w:val="hybridMultilevel"/>
    <w:tmpl w:val="ED8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6656"/>
    <w:rsid w:val="000303F6"/>
    <w:rsid w:val="0004512C"/>
    <w:rsid w:val="00053A2F"/>
    <w:rsid w:val="00064BC1"/>
    <w:rsid w:val="000D4BA4"/>
    <w:rsid w:val="00104E6A"/>
    <w:rsid w:val="00182E48"/>
    <w:rsid w:val="001B50E0"/>
    <w:rsid w:val="001E452D"/>
    <w:rsid w:val="0022478D"/>
    <w:rsid w:val="0029036C"/>
    <w:rsid w:val="002A7F5C"/>
    <w:rsid w:val="002C4428"/>
    <w:rsid w:val="0031605F"/>
    <w:rsid w:val="00325CEF"/>
    <w:rsid w:val="003652A1"/>
    <w:rsid w:val="00376B58"/>
    <w:rsid w:val="003F1549"/>
    <w:rsid w:val="0043219D"/>
    <w:rsid w:val="00436438"/>
    <w:rsid w:val="004B761C"/>
    <w:rsid w:val="004D5E4E"/>
    <w:rsid w:val="00597822"/>
    <w:rsid w:val="005A5618"/>
    <w:rsid w:val="006248B7"/>
    <w:rsid w:val="0064786A"/>
    <w:rsid w:val="0065085D"/>
    <w:rsid w:val="00674205"/>
    <w:rsid w:val="00725C07"/>
    <w:rsid w:val="00751521"/>
    <w:rsid w:val="00790AF7"/>
    <w:rsid w:val="007B33BB"/>
    <w:rsid w:val="007C42C1"/>
    <w:rsid w:val="00852915"/>
    <w:rsid w:val="00856209"/>
    <w:rsid w:val="008843A6"/>
    <w:rsid w:val="008D0293"/>
    <w:rsid w:val="008F7014"/>
    <w:rsid w:val="00925129"/>
    <w:rsid w:val="00932C3B"/>
    <w:rsid w:val="009C2565"/>
    <w:rsid w:val="00A024DE"/>
    <w:rsid w:val="00A03906"/>
    <w:rsid w:val="00A1408D"/>
    <w:rsid w:val="00A17751"/>
    <w:rsid w:val="00A3112C"/>
    <w:rsid w:val="00A7694D"/>
    <w:rsid w:val="00AB2C40"/>
    <w:rsid w:val="00AE0223"/>
    <w:rsid w:val="00AF3E66"/>
    <w:rsid w:val="00B041DB"/>
    <w:rsid w:val="00B419B5"/>
    <w:rsid w:val="00B522C8"/>
    <w:rsid w:val="00B65F0D"/>
    <w:rsid w:val="00B874D3"/>
    <w:rsid w:val="00BC2B38"/>
    <w:rsid w:val="00C02B4A"/>
    <w:rsid w:val="00C26F23"/>
    <w:rsid w:val="00C32163"/>
    <w:rsid w:val="00C76AFE"/>
    <w:rsid w:val="00CC6656"/>
    <w:rsid w:val="00D51BBB"/>
    <w:rsid w:val="00E1154E"/>
    <w:rsid w:val="00E34C41"/>
    <w:rsid w:val="00E47CA0"/>
    <w:rsid w:val="00E85855"/>
    <w:rsid w:val="00E96C0B"/>
    <w:rsid w:val="00E96D31"/>
    <w:rsid w:val="00EF3EF0"/>
    <w:rsid w:val="00F30418"/>
    <w:rsid w:val="00F404FE"/>
    <w:rsid w:val="00F738F2"/>
    <w:rsid w:val="00F77D93"/>
    <w:rsid w:val="00FB172D"/>
    <w:rsid w:val="00FB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6E01"/>
  <w15:docId w15:val="{3136E9D5-3D49-48FA-A215-18AD25ED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656"/>
    <w:pPr>
      <w:ind w:left="720"/>
      <w:contextualSpacing/>
    </w:pPr>
  </w:style>
  <w:style w:type="table" w:styleId="a4">
    <w:name w:val="Table Grid"/>
    <w:basedOn w:val="a1"/>
    <w:uiPriority w:val="59"/>
    <w:rsid w:val="00647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4/relationships/chartEx" Target="charts/chartEx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2.png"/><Relationship Id="rId5" Type="http://schemas.openxmlformats.org/officeDocument/2006/relationships/chart" Target="charts/chart1.xml"/><Relationship Id="rId10" Type="http://schemas.microsoft.com/office/2014/relationships/chartEx" Target="charts/chartEx2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&#1050;&#1085;&#1080;&#1075;&#1072;1" TargetMode="External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5.xml"/><Relationship Id="rId2" Type="http://schemas.microsoft.com/office/2011/relationships/chartStyle" Target="style5.xml"/><Relationship Id="rId1" Type="http://schemas.openxmlformats.org/officeDocument/2006/relationships/oleObject" Target="&#1050;&#1085;&#1080;&#1075;&#1072;1" TargetMode="External"/><Relationship Id="rId4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177099737532808"/>
          <c:y val="0"/>
          <c:w val="0.47534689413823272"/>
          <c:h val="0.79224482356372117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3F7-4D4A-B454-BE51EE0CFBFF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3F7-4D4A-B454-BE51EE0CFBFF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5-43F7-4D4A-B454-BE51EE0CFBF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Личный прием</c:v>
                </c:pt>
                <c:pt idx="1">
                  <c:v>Правительство области</c:v>
                </c:pt>
                <c:pt idx="2">
                  <c:v>Нарочно, по почте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</c:v>
                </c:pt>
                <c:pt idx="1">
                  <c:v>16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3F7-4D4A-B454-BE51EE0CFBF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экономика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Лист2!$B$2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C5F-4439-911C-9047A75EED5E}"/>
            </c:ext>
          </c:extLst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Лист2!$B$3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C5F-4439-911C-9047A75EED5E}"/>
            </c:ext>
          </c:extLst>
        </c:ser>
        <c:ser>
          <c:idx val="2"/>
          <c:order val="2"/>
          <c:tx>
            <c:strRef>
              <c:f>Лист2!$A$4</c:f>
              <c:strCache>
                <c:ptCount val="1"/>
                <c:pt idx="0">
                  <c:v>Оборона, безопасность, законность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Лист2!$B$4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C5F-4439-911C-9047A75EED5E}"/>
            </c:ext>
          </c:extLst>
        </c:ser>
        <c:ser>
          <c:idx val="3"/>
          <c:order val="3"/>
          <c:tx>
            <c:strRef>
              <c:f>Лист2!$A$5</c:f>
              <c:strCache>
                <c:ptCount val="1"/>
                <c:pt idx="0">
                  <c:v>Социальная сфера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C5F-4439-911C-9047A75EED5E}"/>
            </c:ext>
          </c:extLst>
        </c:ser>
        <c:ser>
          <c:idx val="4"/>
          <c:order val="4"/>
          <c:tx>
            <c:strRef>
              <c:f>Лист2!$A$6</c:f>
              <c:strCache>
                <c:ptCount val="1"/>
                <c:pt idx="0">
                  <c:v>Государство, общество, политика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Лист2!$B$6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C5F-4439-911C-9047A75EED5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01183312"/>
        <c:axId val="201182656"/>
      </c:barChart>
      <c:catAx>
        <c:axId val="2011833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01182656"/>
        <c:crosses val="autoZero"/>
        <c:auto val="1"/>
        <c:lblAlgn val="ctr"/>
        <c:lblOffset val="100"/>
        <c:noMultiLvlLbl val="0"/>
      </c:catAx>
      <c:valAx>
        <c:axId val="2011826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201183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дороги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CA3-451F-85CA-33BB3153ED3A}"/>
            </c:ext>
          </c:extLst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благоустройство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Лист4!$B$3</c:f>
              <c:numCache>
                <c:formatCode>General</c:formatCode>
                <c:ptCount val="1"/>
                <c:pt idx="0">
                  <c:v>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CA3-451F-85CA-33BB3153ED3A}"/>
            </c:ext>
          </c:extLst>
        </c:ser>
        <c:ser>
          <c:idx val="2"/>
          <c:order val="2"/>
          <c:tx>
            <c:strRef>
              <c:f>Лист4!$A$4</c:f>
              <c:strCache>
                <c:ptCount val="1"/>
                <c:pt idx="0">
                  <c:v>образование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A3-451F-85CA-33BB3153ED3A}"/>
            </c:ext>
          </c:extLst>
        </c:ser>
        <c:ser>
          <c:idx val="3"/>
          <c:order val="3"/>
          <c:tx>
            <c:strRef>
              <c:f>Лист4!$A$5</c:f>
              <c:strCache>
                <c:ptCount val="1"/>
                <c:pt idx="0">
                  <c:v>ЖКХ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Лист4!$B$5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CA3-451F-85CA-33BB3153ED3A}"/>
            </c:ext>
          </c:extLst>
        </c:ser>
        <c:ser>
          <c:idx val="4"/>
          <c:order val="4"/>
          <c:tx>
            <c:strRef>
              <c:f>Лист4!$A$6</c:f>
              <c:strCache>
                <c:ptCount val="1"/>
                <c:pt idx="0">
                  <c:v>военкомат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Лист4!$B$6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CA3-451F-85CA-33BB3153ED3A}"/>
            </c:ext>
          </c:extLst>
        </c:ser>
        <c:ser>
          <c:idx val="5"/>
          <c:order val="5"/>
          <c:tx>
            <c:strRef>
              <c:f>Лист4!$A$7</c:f>
              <c:strCache>
                <c:ptCount val="1"/>
                <c:pt idx="0">
                  <c:v>социальная защита 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Лист4!$B$7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CCA3-451F-85CA-33BB3153ED3A}"/>
            </c:ext>
          </c:extLst>
        </c:ser>
        <c:ser>
          <c:idx val="6"/>
          <c:order val="6"/>
          <c:tx>
            <c:strRef>
              <c:f>Лист4!$A$8</c:f>
              <c:strCache>
                <c:ptCount val="1"/>
                <c:pt idx="0">
                  <c:v>сельское хозяйство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Лист4!$B$8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CA3-451F-85CA-33BB3153ED3A}"/>
            </c:ext>
          </c:extLst>
        </c:ser>
        <c:ser>
          <c:idx val="7"/>
          <c:order val="7"/>
          <c:tx>
            <c:strRef>
              <c:f>Лист4!$A$9</c:f>
              <c:strCache>
                <c:ptCount val="1"/>
                <c:pt idx="0">
                  <c:v>газ и топливо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Лист4!$B$9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CCA3-451F-85CA-33BB3153ED3A}"/>
            </c:ext>
          </c:extLst>
        </c:ser>
        <c:ser>
          <c:idx val="8"/>
          <c:order val="8"/>
          <c:tx>
            <c:strRef>
              <c:f>Лист4!$A$10</c:f>
              <c:strCache>
                <c:ptCount val="1"/>
                <c:pt idx="0">
                  <c:v>спецпроекты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Лист4!$B$10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A3-451F-85CA-33BB3153ED3A}"/>
            </c:ext>
          </c:extLst>
        </c:ser>
        <c:ser>
          <c:idx val="9"/>
          <c:order val="9"/>
          <c:tx>
            <c:strRef>
              <c:f>Лист4!$A$11</c:f>
              <c:strCache>
                <c:ptCount val="1"/>
                <c:pt idx="0">
                  <c:v>транспорт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Лист4!$B$11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CCA3-451F-85CA-33BB3153ED3A}"/>
            </c:ext>
          </c:extLst>
        </c:ser>
        <c:ser>
          <c:idx val="10"/>
          <c:order val="10"/>
          <c:tx>
            <c:strRef>
              <c:f>Лист4!$A$12</c:f>
              <c:strCache>
                <c:ptCount val="1"/>
                <c:pt idx="0">
                  <c:v>экология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CA3-451F-85CA-33BB3153ED3A}"/>
            </c:ext>
          </c:extLst>
        </c:ser>
        <c:ser>
          <c:idx val="11"/>
          <c:order val="11"/>
          <c:tx>
            <c:strRef>
              <c:f>Лист4!$A$13</c:f>
              <c:strCache>
                <c:ptCount val="1"/>
                <c:pt idx="0">
                  <c:v>связь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Лист4!$B$13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CCA3-451F-85CA-33BB3153ED3A}"/>
            </c:ext>
          </c:extLst>
        </c:ser>
        <c:ser>
          <c:idx val="12"/>
          <c:order val="12"/>
          <c:tx>
            <c:strRef>
              <c:f>Лист4!$A$14</c:f>
              <c:strCache>
                <c:ptCount val="1"/>
                <c:pt idx="0">
                  <c:v>ЦУР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Лист4!$B$14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CA3-451F-85CA-33BB3153ED3A}"/>
            </c:ext>
          </c:extLst>
        </c:ser>
        <c:ser>
          <c:idx val="13"/>
          <c:order val="13"/>
          <c:tx>
            <c:strRef>
              <c:f>Лист4!$A$15</c:f>
              <c:strCache>
                <c:ptCount val="1"/>
                <c:pt idx="0">
                  <c:v>юридические консультации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CCA3-451F-85CA-33BB3153ED3A}"/>
            </c:ext>
          </c:extLst>
        </c:ser>
        <c:ser>
          <c:idx val="14"/>
          <c:order val="14"/>
          <c:tx>
            <c:strRef>
              <c:f>Лист4!$A$16</c:f>
              <c:strCache>
                <c:ptCount val="1"/>
                <c:pt idx="0">
                  <c:v>медицина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Лист4!$B$16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CCA3-451F-85CA-33BB3153ED3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89054560"/>
        <c:axId val="489049968"/>
      </c:barChart>
      <c:catAx>
        <c:axId val="4890545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89049968"/>
        <c:crosses val="autoZero"/>
        <c:auto val="1"/>
        <c:lblAlgn val="ctr"/>
        <c:lblOffset val="100"/>
        <c:noMultiLvlLbl val="0"/>
      </c:catAx>
      <c:valAx>
        <c:axId val="489049968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89054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[Книга1]Лист3!$A$2:$A$13</cx:f>
        <cx:lvl ptCount="12">
          <cx:pt idx="0">Городское поселение</cx:pt>
          <cx:pt idx="1">Веселовское с.п.</cx:pt>
          <cx:pt idx="2">Засосенское с.п.</cx:pt>
          <cx:pt idx="3">Ливенское с.п.</cx:pt>
          <cx:pt idx="4">Стрелецкое с.п.</cx:pt>
          <cx:pt idx="5">Верхососенское с.п.</cx:pt>
          <cx:pt idx="6">Никитовское с.п.</cx:pt>
          <cx:pt idx="7">Утянское с.п.</cx:pt>
          <cx:pt idx="8">Верхнепокровское с.п.</cx:pt>
          <cx:pt idx="9">Калиновское с.п.</cx:pt>
          <cx:pt idx="10">Коломыцевское с.п.</cx:pt>
          <cx:pt idx="11">Марьевское с.п.</cx:pt>
        </cx:lvl>
      </cx:strDim>
      <cx:numDim type="val">
        <cx:f>[Книга1]Лист3!$B$2:$B$13</cx:f>
        <cx:lvl ptCount="12" formatCode="Основной">
          <cx:pt idx="0">20</cx:pt>
          <cx:pt idx="1">7</cx:pt>
          <cx:pt idx="2">7</cx:pt>
          <cx:pt idx="3">7</cx:pt>
          <cx:pt idx="4">5</cx:pt>
          <cx:pt idx="5">2</cx:pt>
          <cx:pt idx="6">2</cx:pt>
          <cx:pt idx="7">2</cx:pt>
          <cx:pt idx="8">1</cx:pt>
          <cx:pt idx="9">1</cx:pt>
          <cx:pt idx="10">1</cx:pt>
          <cx:pt idx="11">1</cx:pt>
        </cx:lvl>
      </cx:numDim>
    </cx:data>
  </cx:chartData>
  <cx:chart>
    <cx:plotArea>
      <cx:plotAreaRegion>
        <cx:series layoutId="funnel" uniqueId="{E688D3AF-36DD-4716-A1D8-044806050177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[Книга1]Лист1!$A$2:$A$13</cx:f>
        <cx:lvl ptCount="12">
          <cx:pt idx="0">городское поселение</cx:pt>
          <cx:pt idx="1">Засосенское с.п.</cx:pt>
          <cx:pt idx="2">Ливенское с.п.</cx:pt>
          <cx:pt idx="3">Никитовское с.п.</cx:pt>
          <cx:pt idx="4">Веселовское с.п.</cx:pt>
          <cx:pt idx="5">Стрелецкое с.п. </cx:pt>
          <cx:pt idx="6">Валуйчанское с.п.</cx:pt>
          <cx:pt idx="7">Утянское с.п.</cx:pt>
          <cx:pt idx="8">Коломыцевское с.п.</cx:pt>
          <cx:pt idx="9">Новохуторное с.п.</cx:pt>
          <cx:pt idx="10">Верхососенское с.п.</cx:pt>
          <cx:pt idx="11">Марьевское с.п.</cx:pt>
        </cx:lvl>
      </cx:strDim>
      <cx:numDim type="val">
        <cx:f>[Книга1]Лист1!$B$2:$B$13</cx:f>
        <cx:lvl ptCount="12" formatCode="Основной">
          <cx:pt idx="0">25</cx:pt>
          <cx:pt idx="1">12</cx:pt>
          <cx:pt idx="2">9</cx:pt>
          <cx:pt idx="3">6</cx:pt>
          <cx:pt idx="4">3</cx:pt>
          <cx:pt idx="5">2</cx:pt>
          <cx:pt idx="6">1</cx:pt>
          <cx:pt idx="7">1</cx:pt>
          <cx:pt idx="8">1</cx:pt>
          <cx:pt idx="9">1</cx:pt>
          <cx:pt idx="10">1</cx:pt>
          <cx:pt idx="11">1</cx:pt>
        </cx:lvl>
      </cx:numDim>
    </cx:data>
  </cx:chartData>
  <cx:chart>
    <cx:plotArea>
      <cx:plotAreaRegion>
        <cx:series layoutId="funnel" uniqueId="{04BBE969-7F6D-4C9E-B159-81FC51B764B2}">
          <cx:dataLabels>
            <cx:visibility seriesName="0" categoryName="0" value="1"/>
          </cx:dataLabels>
          <cx:dataId val="0"/>
        </cx:series>
      </cx:plotAreaRegion>
      <cx:axis id="0">
        <cx:catScaling gapWidth="0.0599999987"/>
        <cx:tickLabels/>
      </cx:axis>
    </cx:plotArea>
  </cx:chart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41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tx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Пользователь</cp:lastModifiedBy>
  <cp:revision>42</cp:revision>
  <dcterms:created xsi:type="dcterms:W3CDTF">2022-02-01T15:47:00Z</dcterms:created>
  <dcterms:modified xsi:type="dcterms:W3CDTF">2022-10-07T06:56:00Z</dcterms:modified>
</cp:coreProperties>
</file>