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17" w:rsidRDefault="00563D1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63D17" w:rsidRDefault="00563D1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63D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3D17" w:rsidRDefault="00563D17">
            <w:pPr>
              <w:pStyle w:val="ConsPlusNormal"/>
            </w:pPr>
            <w:r>
              <w:t>8 августа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3D17" w:rsidRDefault="00563D17">
            <w:pPr>
              <w:pStyle w:val="ConsPlusNormal"/>
              <w:jc w:val="right"/>
            </w:pPr>
            <w:r>
              <w:t>N 273-ФЗ</w:t>
            </w:r>
          </w:p>
        </w:tc>
      </w:tr>
    </w:tbl>
    <w:p w:rsidR="00563D17" w:rsidRDefault="00563D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3D17" w:rsidRDefault="00563D17">
      <w:pPr>
        <w:pStyle w:val="ConsPlusNormal"/>
        <w:jc w:val="both"/>
      </w:pPr>
    </w:p>
    <w:p w:rsidR="00563D17" w:rsidRDefault="00563D17">
      <w:pPr>
        <w:pStyle w:val="ConsPlusTitle"/>
        <w:jc w:val="center"/>
      </w:pPr>
      <w:r>
        <w:t>РОССИЙСКАЯ ФЕДЕРАЦИЯ</w:t>
      </w:r>
    </w:p>
    <w:p w:rsidR="00563D17" w:rsidRDefault="00563D17">
      <w:pPr>
        <w:pStyle w:val="ConsPlusTitle"/>
        <w:jc w:val="center"/>
      </w:pPr>
    </w:p>
    <w:p w:rsidR="00563D17" w:rsidRDefault="00563D17">
      <w:pPr>
        <w:pStyle w:val="ConsPlusTitle"/>
        <w:jc w:val="center"/>
      </w:pPr>
      <w:r>
        <w:t>ФЕДЕРАЛЬНЫЙ ЗАКОН</w:t>
      </w:r>
    </w:p>
    <w:p w:rsidR="00563D17" w:rsidRDefault="00563D17">
      <w:pPr>
        <w:pStyle w:val="ConsPlusTitle"/>
        <w:jc w:val="center"/>
      </w:pPr>
    </w:p>
    <w:p w:rsidR="00563D17" w:rsidRDefault="00563D17">
      <w:pPr>
        <w:pStyle w:val="ConsPlusTitle"/>
        <w:jc w:val="center"/>
      </w:pPr>
      <w:r>
        <w:t>О ВНЕСЕНИИ ИЗМЕНЕНИЙ</w:t>
      </w:r>
    </w:p>
    <w:p w:rsidR="00563D17" w:rsidRDefault="00563D17">
      <w:pPr>
        <w:pStyle w:val="ConsPlusTitle"/>
        <w:jc w:val="center"/>
      </w:pPr>
      <w:r>
        <w:t>В СТАТЬЮ 2 ФЕДЕРАЛЬНОГО ЗАКОНА "О ПРИМЕНЕНИИ</w:t>
      </w:r>
    </w:p>
    <w:p w:rsidR="00563D17" w:rsidRDefault="00563D17">
      <w:pPr>
        <w:pStyle w:val="ConsPlusTitle"/>
        <w:jc w:val="center"/>
      </w:pPr>
      <w:r>
        <w:t>КОНТРОЛЬНО-КАССОВОЙ ТЕХНИКИ ПРИ ОСУЩЕСТВЛЕНИИ РАСЧЕТОВ</w:t>
      </w:r>
    </w:p>
    <w:p w:rsidR="00563D17" w:rsidRDefault="00563D17">
      <w:pPr>
        <w:pStyle w:val="ConsPlusTitle"/>
        <w:jc w:val="center"/>
      </w:pPr>
      <w:r>
        <w:t>В РОССИЙСКОЙ ФЕДЕРАЦИИ" И ФЕДЕРАЛЬНЫЙ ЗАКОН "О РОЗНИЧНЫХ</w:t>
      </w:r>
    </w:p>
    <w:p w:rsidR="00563D17" w:rsidRDefault="00563D17">
      <w:pPr>
        <w:pStyle w:val="ConsPlusTitle"/>
        <w:jc w:val="center"/>
      </w:pPr>
      <w:r>
        <w:t>РЫНКАХ И О ВНЕСЕНИИ ИЗМЕНЕНИЙ В ТРУДОВОЙ КОДЕКС</w:t>
      </w:r>
    </w:p>
    <w:p w:rsidR="00563D17" w:rsidRDefault="00563D17">
      <w:pPr>
        <w:pStyle w:val="ConsPlusTitle"/>
        <w:jc w:val="center"/>
      </w:pPr>
      <w:r>
        <w:t>РОССИЙСКОЙ ФЕДЕРАЦИИ"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Normal"/>
        <w:jc w:val="right"/>
      </w:pPr>
      <w:r>
        <w:t>Принят</w:t>
      </w:r>
    </w:p>
    <w:p w:rsidR="00563D17" w:rsidRDefault="00563D17">
      <w:pPr>
        <w:pStyle w:val="ConsPlusNormal"/>
        <w:jc w:val="right"/>
      </w:pPr>
      <w:r>
        <w:t>Государственной Думой</w:t>
      </w:r>
    </w:p>
    <w:p w:rsidR="00563D17" w:rsidRDefault="00563D17">
      <w:pPr>
        <w:pStyle w:val="ConsPlusNormal"/>
        <w:jc w:val="right"/>
      </w:pPr>
      <w:r>
        <w:t>23 июля 2024 года</w:t>
      </w:r>
    </w:p>
    <w:p w:rsidR="00563D17" w:rsidRDefault="00563D17">
      <w:pPr>
        <w:pStyle w:val="ConsPlusNormal"/>
        <w:jc w:val="right"/>
      </w:pPr>
    </w:p>
    <w:p w:rsidR="00563D17" w:rsidRDefault="00563D17">
      <w:pPr>
        <w:pStyle w:val="ConsPlusNormal"/>
        <w:jc w:val="right"/>
      </w:pPr>
      <w:r>
        <w:t>Одобрен</w:t>
      </w:r>
    </w:p>
    <w:p w:rsidR="00563D17" w:rsidRDefault="00563D17">
      <w:pPr>
        <w:pStyle w:val="ConsPlusNormal"/>
        <w:jc w:val="right"/>
      </w:pPr>
      <w:r>
        <w:t>Советом Федерации</w:t>
      </w:r>
    </w:p>
    <w:p w:rsidR="00563D17" w:rsidRDefault="00563D17">
      <w:pPr>
        <w:pStyle w:val="ConsPlusNormal"/>
        <w:jc w:val="right"/>
      </w:pPr>
      <w:r>
        <w:t>2 августа 2024 года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Title"/>
        <w:ind w:firstLine="540"/>
        <w:jc w:val="both"/>
        <w:outlineLvl w:val="0"/>
      </w:pPr>
      <w:r>
        <w:t>Статья 1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Normal"/>
        <w:ind w:firstLine="540"/>
        <w:jc w:val="both"/>
      </w:pPr>
      <w:r>
        <w:t xml:space="preserve">Внести в </w:t>
      </w:r>
      <w:hyperlink r:id="rId5">
        <w:r>
          <w:rPr>
            <w:color w:val="0000FF"/>
          </w:rPr>
          <w:t>статью 2</w:t>
        </w:r>
      </w:hyperlink>
      <w:r>
        <w:t xml:space="preserve"> Федерального закона от 22 мая 2003 года N 54-ФЗ "О применении контрольно-кассовой техники при осуществлении расчетов в Российской Федерации" (Собрание законодательства Российской Федерации, 2003, N 21, ст. 1957; 2016, N 27, ст. 4223; 2018, N 28, ст. 4156; N 49, ст. 7497; 2019, N 23, ст. 2912; N 30, ст. 4140; N 52, ст. 7828; 2020, N 48, ст. 7626) следующие изменения: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абзац шестой пункта 2</w:t>
        </w:r>
      </w:hyperlink>
      <w:r>
        <w:t xml:space="preserve"> изложить в следующей редакции: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>"осуществляемая организациями и индивидуальными предпринимателями, применяющими систему налогообложения для сельскохозяйственных товаропроизводителей (единый сельскохозяйственный налог), торговля товарами на основе договора розничной купли-продажи, при которой передача товара происходит в момент заключения такого договора, на розничном рынке, ярмарке, выставке не более чем с трех торговых мест при условии, что совокупная площадь торговых мест на розничном рынке, ярмарке, выставке, включая места для хранения товаров, не превышает пятнадцати квадратных метров;";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дополнить</w:t>
        </w:r>
      </w:hyperlink>
      <w:r>
        <w:t xml:space="preserve"> пунктами 2.3 и 2.4 следующего содержания: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"2.3. Сельскохозяйственные потребительские кооперативы, признаваемые таковыми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8 декабря 1995 года N 193-ФЗ "О сельскохозяйственной кооперации", за исключением сельскохозяйственных кредитных потребительских кооперативов, при осуществлении торговли товарами на основе договора розничной купли-продажи, при которой передача товара происходит в момент заключения такого договора, вправе осуществлять расчеты на розничном рынке, ярмарке, выставке без применения контрольно-кассовой техники.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2.4. Индивидуальные предприниматели, применяющие патентную систему налогообложения, осуществляющие виды предпринимательской деятельности, установленные </w:t>
      </w:r>
      <w:hyperlink r:id="rId9">
        <w:r>
          <w:rPr>
            <w:color w:val="0000FF"/>
          </w:rPr>
          <w:t>подпунктами 5</w:t>
        </w:r>
      </w:hyperlink>
      <w:r>
        <w:t xml:space="preserve">, </w:t>
      </w:r>
      <w:hyperlink r:id="rId10">
        <w:r>
          <w:rPr>
            <w:color w:val="0000FF"/>
          </w:rPr>
          <w:t>20</w:t>
        </w:r>
      </w:hyperlink>
      <w:r>
        <w:t xml:space="preserve">, </w:t>
      </w:r>
      <w:hyperlink r:id="rId11">
        <w:r>
          <w:rPr>
            <w:color w:val="0000FF"/>
          </w:rPr>
          <w:t>22</w:t>
        </w:r>
      </w:hyperlink>
      <w:r>
        <w:t xml:space="preserve">, </w:t>
      </w:r>
      <w:hyperlink r:id="rId12">
        <w:r>
          <w:rPr>
            <w:color w:val="0000FF"/>
          </w:rPr>
          <w:t>25</w:t>
        </w:r>
      </w:hyperlink>
      <w:r>
        <w:t xml:space="preserve">, </w:t>
      </w:r>
      <w:hyperlink r:id="rId13">
        <w:r>
          <w:rPr>
            <w:color w:val="0000FF"/>
          </w:rPr>
          <w:t>37</w:t>
        </w:r>
      </w:hyperlink>
      <w:r>
        <w:t xml:space="preserve">, </w:t>
      </w:r>
      <w:hyperlink r:id="rId14">
        <w:r>
          <w:rPr>
            <w:color w:val="0000FF"/>
          </w:rPr>
          <w:t>46</w:t>
        </w:r>
      </w:hyperlink>
      <w:r>
        <w:t xml:space="preserve"> - </w:t>
      </w:r>
      <w:hyperlink r:id="rId15">
        <w:r>
          <w:rPr>
            <w:color w:val="0000FF"/>
          </w:rPr>
          <w:t>48</w:t>
        </w:r>
      </w:hyperlink>
      <w:r>
        <w:t xml:space="preserve">, </w:t>
      </w:r>
      <w:hyperlink r:id="rId16">
        <w:r>
          <w:rPr>
            <w:color w:val="0000FF"/>
          </w:rPr>
          <w:t>50</w:t>
        </w:r>
      </w:hyperlink>
      <w:r>
        <w:t xml:space="preserve"> - </w:t>
      </w:r>
      <w:hyperlink r:id="rId17">
        <w:r>
          <w:rPr>
            <w:color w:val="0000FF"/>
          </w:rPr>
          <w:t>56</w:t>
        </w:r>
      </w:hyperlink>
      <w:r>
        <w:t xml:space="preserve">, </w:t>
      </w:r>
      <w:hyperlink r:id="rId18">
        <w:r>
          <w:rPr>
            <w:color w:val="0000FF"/>
          </w:rPr>
          <w:t>64</w:t>
        </w:r>
      </w:hyperlink>
      <w:r>
        <w:t xml:space="preserve">, </w:t>
      </w:r>
      <w:hyperlink r:id="rId19">
        <w:r>
          <w:rPr>
            <w:color w:val="0000FF"/>
          </w:rPr>
          <w:t>66 пункта 2 статьи 346.43</w:t>
        </w:r>
      </w:hyperlink>
      <w:r>
        <w:t xml:space="preserve"> Налогового кодекса Российской Федерации, могут осуществлять расчеты в рамках указанных в настоящем пункте видов деятельности на территории регулярно организуемой и проводимой только в выходные, нерабочие </w:t>
      </w:r>
      <w:r>
        <w:lastRenderedPageBreak/>
        <w:t>праздничные дни ярмарки, общее число торговых мест на которой не превышает пятидесяти, без применения контрольно-кассовой техники.".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Title"/>
        <w:ind w:firstLine="540"/>
        <w:jc w:val="both"/>
        <w:outlineLvl w:val="0"/>
      </w:pPr>
      <w:r>
        <w:t>Статья 2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Normal"/>
        <w:ind w:firstLine="540"/>
        <w:jc w:val="both"/>
      </w:pPr>
      <w:r>
        <w:t xml:space="preserve">Внести в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30 декабря 2006 года N 271-ФЗ "О розничных рынках и о внесении изменений в Трудовой кодекс Российской Федерации" (Собрание законодательства Российской Федерации, 2007, N 1, ст. 34; 2009, N 23, ст. 2771; 2013, N 52, ст. 7011; 2019, N 31, ст. 4461; 2022, N 27, ст. 4634; N 45, ст. 7681) следующие изменения: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1) в </w:t>
      </w:r>
      <w:hyperlink r:id="rId21">
        <w:r>
          <w:rPr>
            <w:color w:val="0000FF"/>
          </w:rPr>
          <w:t>части 1 статьи 14</w:t>
        </w:r>
      </w:hyperlink>
      <w:r>
        <w:t>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а) в </w:t>
      </w:r>
      <w:hyperlink r:id="rId22">
        <w:r>
          <w:rPr>
            <w:color w:val="0000FF"/>
          </w:rPr>
          <w:t>пункте 6</w:t>
        </w:r>
      </w:hyperlink>
      <w:r>
        <w:t xml:space="preserve"> слова "ими контрольно-кассовых машин при расчетах с покупателями" заменить словами "контрольно-кассовой техники путем проверки сведений о факте регистрации (перерегистрации) по адресу места нахождения рынка в установленном порядке контрольно-кассовой техники на официальном сайте федерального органа исполнительной власти, уполномоченного по контролю и надзору в области налогов и сборов, в информационно-телекоммуникационной сети "Интернет", в том числе через кабинет контрольно-кассовой техники";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б) </w:t>
      </w:r>
      <w:hyperlink r:id="rId23">
        <w:r>
          <w:rPr>
            <w:color w:val="0000FF"/>
          </w:rPr>
          <w:t>дополнить</w:t>
        </w:r>
      </w:hyperlink>
      <w:r>
        <w:t xml:space="preserve"> пунктом 11 следующего содержания: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"11) ежемесячно управляющая рынком компания осуществляет проверку факта наличия зарегистрированной (перерегистрированной) по адресу места нахождения рынка в установленном порядке контрольно-кассовой техники у лиц, которым предоставлены торговые места, на официальном сайте федерального органа исполнительной власти, уполномоченного по контролю и надзору в области налогов и сборов, в информационно-телекоммуникационной сети "Интернет", в том числе через кабинет контрольно-кассовой техники. В случае выявления факта отсутствия у лица, с которым заключен договор о предоставлении торгового места, зарегистрированной (перерегистрированной) по адресу места нахождения рынка в установленном порядке контрольно-кассовой техники при условии, что на торговом месте осуществляется деятельность,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техники, управляющая рынком компания незамедлительно уведомляет лицо, с которым заключен договор о предоставлении торгового места, о необходимости устранения указанного нарушения. С момента выявления нарушения, указанного в настоящем пункте, управляющая рынком компания не допускает осуществления на торговом месте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техники, лицом, допустившим указанное нарушение, до момента его устранения. В случае </w:t>
      </w:r>
      <w:proofErr w:type="spellStart"/>
      <w:r>
        <w:t>неустранения</w:t>
      </w:r>
      <w:proofErr w:type="spellEnd"/>
      <w:r>
        <w:t xml:space="preserve"> в течение пятнадцати рабочих дней нарушения, указанного в настоящем пункте, управляющая рынком компания обязана в одностороннем порядке отказаться от исполнения договора о предоставлении торгового места.";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2) в </w:t>
      </w:r>
      <w:hyperlink r:id="rId24">
        <w:r>
          <w:rPr>
            <w:color w:val="0000FF"/>
          </w:rPr>
          <w:t>статье 15</w:t>
        </w:r>
      </w:hyperlink>
      <w:r>
        <w:t>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а) </w:t>
      </w:r>
      <w:hyperlink r:id="rId25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>"2. Торговые места предоставляются по договорам о предоставлении торговых мест на срок, не превышающий срока действия разрешений, юридическим лицам, индивидуальным предпринимателям, зарегистрированным в установленном законодательством Российской Федерации порядке, имеющим зарегистрированную (перерегистрированную) по адресу места нахождения рынка в установленном порядке контрольно-кассовую технику в случае, если торговое место предоставляется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техники, а также физическим лицам, не являющимся индивидуальными предпринимателями.";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б) </w:t>
      </w:r>
      <w:hyperlink r:id="rId26">
        <w:r>
          <w:rPr>
            <w:color w:val="0000FF"/>
          </w:rPr>
          <w:t>часть 3</w:t>
        </w:r>
      </w:hyperlink>
      <w:r>
        <w:t xml:space="preserve"> дополнить пунктами 6 и 7 следующего содержания: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lastRenderedPageBreak/>
        <w:t>"6) копия карточки регистрации контрольно-кассовой техники в случае предоставления торгового места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>7) иные сведения и документы, предусмотренные законодательством Российской Федерации, законодательством субъектов Российской Федерации, нормативными правовыми актами органов местного самоуправления.";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в) </w:t>
      </w:r>
      <w:hyperlink r:id="rId27">
        <w:r>
          <w:rPr>
            <w:color w:val="0000FF"/>
          </w:rPr>
          <w:t>часть 5</w:t>
        </w:r>
      </w:hyperlink>
      <w:r>
        <w:t xml:space="preserve"> признать утратившей силу;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г) </w:t>
      </w:r>
      <w:hyperlink r:id="rId28">
        <w:r>
          <w:rPr>
            <w:color w:val="0000FF"/>
          </w:rPr>
          <w:t>дополнить</w:t>
        </w:r>
      </w:hyperlink>
      <w:r>
        <w:t xml:space="preserve"> частью 6.1 следующего содержания: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>"6.1. Предоставление торговых мест лицам, указанным в части 2 настоящей статьи, и (или) использование торговых мест такими лицами для осуществления деятельности, при осуществлении которой законодательством Российской Федерации о применении контрольно-кассовой техники предусмотрено применение контрольно-кассовой техники, без наличия зарегистрированной (перерегистрированной) по адресу места нахождения рынка в установленном порядке контрольно-кассовой техники не допускаются.";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3) в </w:t>
      </w:r>
      <w:hyperlink r:id="rId29">
        <w:r>
          <w:rPr>
            <w:color w:val="0000FF"/>
          </w:rPr>
          <w:t>пункте 3 части 1 статьи 21</w:t>
        </w:r>
      </w:hyperlink>
      <w:r>
        <w:t xml:space="preserve"> слова "с покупателями за товары (работы, услуги) с применением контрольно-кассовых машин" заменить словами "с применением контрольно-кассовой техники".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Title"/>
        <w:ind w:firstLine="540"/>
        <w:jc w:val="both"/>
        <w:outlineLvl w:val="0"/>
      </w:pPr>
      <w:r>
        <w:t>Статья 3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Normal"/>
        <w:ind w:firstLine="540"/>
        <w:jc w:val="both"/>
      </w:pPr>
      <w:r>
        <w:t>1. Настоящий Федеральный закон вступает в силу с 1 марта 2025 года.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2. В случае, если организации или индивидуальные предприниматели в соответствии с </w:t>
      </w:r>
      <w:hyperlink r:id="rId30">
        <w:r>
          <w:rPr>
            <w:color w:val="0000FF"/>
          </w:rPr>
          <w:t>абзацем шестым пункта 2 статьи 2</w:t>
        </w:r>
      </w:hyperlink>
      <w:r>
        <w:t xml:space="preserve"> Федерального закона от 22 мая 2003 года N 54-ФЗ "О применении контрольно-кассовой техники при осуществлении расчетов в Российской Федерации" в редакции, действовавшей до дня вступления в силу настоящего Федерального закона, имели право не применять контрольно-кассовую технику, требования </w:t>
      </w:r>
      <w:hyperlink r:id="rId31">
        <w:r>
          <w:rPr>
            <w:color w:val="0000FF"/>
          </w:rPr>
          <w:t>абзаца девятого пункта 1 статьи 4.7</w:t>
        </w:r>
      </w:hyperlink>
      <w:r>
        <w:t xml:space="preserve"> указанного Федерального закона в отношении указания на кассовом чеке наименования товара и его количества применяются к указанным организациям или индивидуальным предпринимателям с 1 января 2026 года.</w:t>
      </w:r>
    </w:p>
    <w:p w:rsidR="00563D17" w:rsidRDefault="00563D17">
      <w:pPr>
        <w:pStyle w:val="ConsPlusNormal"/>
        <w:spacing w:before="220"/>
        <w:ind w:firstLine="540"/>
        <w:jc w:val="both"/>
      </w:pPr>
      <w:r>
        <w:t xml:space="preserve">3. Положения </w:t>
      </w:r>
      <w:hyperlink r:id="rId32">
        <w:r>
          <w:rPr>
            <w:color w:val="0000FF"/>
          </w:rPr>
          <w:t>пункта 2.3 статьи 2</w:t>
        </w:r>
      </w:hyperlink>
      <w:r>
        <w:t xml:space="preserve"> Федерального закона от 22 мая 2003 года N 54-ФЗ "О применении контрольно-кассовой техники при осуществлении расчетов в Российской Федерации" применяются до 1 сентября 2025 года включительно.</w:t>
      </w:r>
    </w:p>
    <w:p w:rsidR="00563D17" w:rsidRDefault="00563D17">
      <w:pPr>
        <w:pStyle w:val="ConsPlusNormal"/>
        <w:ind w:firstLine="540"/>
        <w:jc w:val="both"/>
      </w:pPr>
    </w:p>
    <w:p w:rsidR="00563D17" w:rsidRDefault="00563D17">
      <w:pPr>
        <w:pStyle w:val="ConsPlusNormal"/>
        <w:jc w:val="right"/>
      </w:pPr>
      <w:r>
        <w:t>Президент</w:t>
      </w:r>
    </w:p>
    <w:p w:rsidR="00563D17" w:rsidRDefault="00563D17">
      <w:pPr>
        <w:pStyle w:val="ConsPlusNormal"/>
        <w:jc w:val="right"/>
      </w:pPr>
      <w:r>
        <w:t>Российской Федерации</w:t>
      </w:r>
    </w:p>
    <w:p w:rsidR="00563D17" w:rsidRDefault="00563D17">
      <w:pPr>
        <w:pStyle w:val="ConsPlusNormal"/>
        <w:jc w:val="right"/>
      </w:pPr>
      <w:r>
        <w:t>В.ПУТИН</w:t>
      </w:r>
    </w:p>
    <w:p w:rsidR="00563D17" w:rsidRDefault="00563D17">
      <w:pPr>
        <w:pStyle w:val="ConsPlusNormal"/>
      </w:pPr>
      <w:r>
        <w:t>Москва, Кремль</w:t>
      </w:r>
    </w:p>
    <w:p w:rsidR="00563D17" w:rsidRDefault="00563D17">
      <w:pPr>
        <w:pStyle w:val="ConsPlusNormal"/>
        <w:spacing w:before="220"/>
      </w:pPr>
      <w:r>
        <w:t>8 августа 2024 года</w:t>
      </w:r>
    </w:p>
    <w:p w:rsidR="00563D17" w:rsidRDefault="00563D17">
      <w:pPr>
        <w:pStyle w:val="ConsPlusNormal"/>
        <w:spacing w:before="220"/>
      </w:pPr>
      <w:r>
        <w:t>N 273-ФЗ</w:t>
      </w:r>
    </w:p>
    <w:p w:rsidR="00563D17" w:rsidRDefault="00563D17">
      <w:pPr>
        <w:pStyle w:val="ConsPlusNormal"/>
        <w:jc w:val="both"/>
      </w:pPr>
    </w:p>
    <w:p w:rsidR="00563D17" w:rsidRDefault="00563D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CD6" w:rsidRDefault="00882CD6"/>
    <w:sectPr w:rsidR="00882CD6" w:rsidSect="00563D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17"/>
    <w:rsid w:val="00563D17"/>
    <w:rsid w:val="0088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5555"/>
  <w15:chartTrackingRefBased/>
  <w15:docId w15:val="{C7011A3C-FD4B-4D30-9370-082C2A06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D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3D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3D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80811&amp;dst=20094" TargetMode="External"/><Relationship Id="rId18" Type="http://schemas.openxmlformats.org/officeDocument/2006/relationships/hyperlink" Target="https://login.consultant.ru/link/?req=doc&amp;base=RZB&amp;n=480811&amp;dst=18721" TargetMode="External"/><Relationship Id="rId26" Type="http://schemas.openxmlformats.org/officeDocument/2006/relationships/hyperlink" Target="https://login.consultant.ru/link/?req=doc&amp;base=RZB&amp;n=430625&amp;dst=10013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30625&amp;dst=100124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36792&amp;dst=111" TargetMode="External"/><Relationship Id="rId12" Type="http://schemas.openxmlformats.org/officeDocument/2006/relationships/hyperlink" Target="https://login.consultant.ru/link/?req=doc&amp;base=RZB&amp;n=480811&amp;dst=20090" TargetMode="External"/><Relationship Id="rId17" Type="http://schemas.openxmlformats.org/officeDocument/2006/relationships/hyperlink" Target="https://login.consultant.ru/link/?req=doc&amp;base=RZB&amp;n=480811&amp;dst=20101" TargetMode="External"/><Relationship Id="rId25" Type="http://schemas.openxmlformats.org/officeDocument/2006/relationships/hyperlink" Target="https://login.consultant.ru/link/?req=doc&amp;base=RZB&amp;n=430625&amp;dst=100253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0811&amp;dst=11905" TargetMode="External"/><Relationship Id="rId20" Type="http://schemas.openxmlformats.org/officeDocument/2006/relationships/hyperlink" Target="https://login.consultant.ru/link/?req=doc&amp;base=RZB&amp;n=430625" TargetMode="External"/><Relationship Id="rId29" Type="http://schemas.openxmlformats.org/officeDocument/2006/relationships/hyperlink" Target="https://login.consultant.ru/link/?req=doc&amp;base=RZB&amp;n=430625&amp;dst=10019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6792&amp;dst=120" TargetMode="External"/><Relationship Id="rId11" Type="http://schemas.openxmlformats.org/officeDocument/2006/relationships/hyperlink" Target="https://login.consultant.ru/link/?req=doc&amp;base=RZB&amp;n=480811&amp;dst=7721" TargetMode="External"/><Relationship Id="rId24" Type="http://schemas.openxmlformats.org/officeDocument/2006/relationships/hyperlink" Target="https://login.consultant.ru/link/?req=doc&amp;base=RZB&amp;n=430625&amp;dst=100136" TargetMode="External"/><Relationship Id="rId32" Type="http://schemas.openxmlformats.org/officeDocument/2006/relationships/hyperlink" Target="https://login.consultant.ru/link/?req=doc&amp;base=RZB&amp;n=482724&amp;dst=889" TargetMode="External"/><Relationship Id="rId5" Type="http://schemas.openxmlformats.org/officeDocument/2006/relationships/hyperlink" Target="https://login.consultant.ru/link/?req=doc&amp;base=RZB&amp;n=436792&amp;dst=111" TargetMode="External"/><Relationship Id="rId15" Type="http://schemas.openxmlformats.org/officeDocument/2006/relationships/hyperlink" Target="https://login.consultant.ru/link/?req=doc&amp;base=RZB&amp;n=480811&amp;dst=11903" TargetMode="External"/><Relationship Id="rId23" Type="http://schemas.openxmlformats.org/officeDocument/2006/relationships/hyperlink" Target="https://login.consultant.ru/link/?req=doc&amp;base=RZB&amp;n=430625&amp;dst=100124" TargetMode="External"/><Relationship Id="rId28" Type="http://schemas.openxmlformats.org/officeDocument/2006/relationships/hyperlink" Target="https://login.consultant.ru/link/?req=doc&amp;base=RZB&amp;n=430625&amp;dst=100136" TargetMode="External"/><Relationship Id="rId10" Type="http://schemas.openxmlformats.org/officeDocument/2006/relationships/hyperlink" Target="https://login.consultant.ru/link/?req=doc&amp;base=RZB&amp;n=480811&amp;dst=7719" TargetMode="External"/><Relationship Id="rId19" Type="http://schemas.openxmlformats.org/officeDocument/2006/relationships/hyperlink" Target="https://login.consultant.ru/link/?req=doc&amp;base=RZB&amp;n=480811&amp;dst=20104" TargetMode="External"/><Relationship Id="rId31" Type="http://schemas.openxmlformats.org/officeDocument/2006/relationships/hyperlink" Target="https://login.consultant.ru/link/?req=doc&amp;base=RZB&amp;n=436792&amp;dst=67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80811&amp;dst=7704" TargetMode="External"/><Relationship Id="rId14" Type="http://schemas.openxmlformats.org/officeDocument/2006/relationships/hyperlink" Target="https://login.consultant.ru/link/?req=doc&amp;base=RZB&amp;n=480811&amp;dst=7745" TargetMode="External"/><Relationship Id="rId22" Type="http://schemas.openxmlformats.org/officeDocument/2006/relationships/hyperlink" Target="https://login.consultant.ru/link/?req=doc&amp;base=RZB&amp;n=430625&amp;dst=100130" TargetMode="External"/><Relationship Id="rId27" Type="http://schemas.openxmlformats.org/officeDocument/2006/relationships/hyperlink" Target="https://login.consultant.ru/link/?req=doc&amp;base=RZB&amp;n=430625&amp;dst=100149" TargetMode="External"/><Relationship Id="rId30" Type="http://schemas.openxmlformats.org/officeDocument/2006/relationships/hyperlink" Target="https://login.consultant.ru/link/?req=doc&amp;base=RZB&amp;n=436792&amp;dst=120" TargetMode="External"/><Relationship Id="rId8" Type="http://schemas.openxmlformats.org/officeDocument/2006/relationships/hyperlink" Target="https://login.consultant.ru/link/?req=doc&amp;base=RZB&amp;n=466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1625</Words>
  <Characters>9266</Characters>
  <Application>Microsoft Office Word</Application>
  <DocSecurity>0</DocSecurity>
  <Lines>77</Lines>
  <Paragraphs>21</Paragraphs>
  <ScaleCrop>false</ScaleCrop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2024-08-16T06:53:00Z</dcterms:created>
  <dcterms:modified xsi:type="dcterms:W3CDTF">2024-08-16T06:54:00Z</dcterms:modified>
</cp:coreProperties>
</file>